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5E304" w14:textId="186D6654" w:rsidR="00414D07" w:rsidRDefault="005E56C9">
      <w:pPr>
        <w:rPr>
          <w:rFonts w:ascii="Roboto" w:hAnsi="Roboto"/>
          <w:sz w:val="32"/>
          <w:szCs w:val="32"/>
        </w:rPr>
      </w:pPr>
      <w:proofErr w:type="spellStart"/>
      <w:r>
        <w:rPr>
          <w:rFonts w:ascii="Roboto" w:hAnsi="Roboto"/>
          <w:sz w:val="32"/>
          <w:szCs w:val="32"/>
        </w:rPr>
        <w:t>Siseministeeriumi</w:t>
      </w:r>
      <w:proofErr w:type="spellEnd"/>
      <w:r>
        <w:rPr>
          <w:rFonts w:ascii="Roboto" w:hAnsi="Roboto"/>
          <w:sz w:val="32"/>
          <w:szCs w:val="32"/>
        </w:rPr>
        <w:t xml:space="preserve"> </w:t>
      </w:r>
      <w:proofErr w:type="spellStart"/>
      <w:r>
        <w:rPr>
          <w:rFonts w:ascii="Roboto" w:hAnsi="Roboto"/>
          <w:sz w:val="32"/>
          <w:szCs w:val="32"/>
        </w:rPr>
        <w:t>t</w:t>
      </w:r>
      <w:r w:rsidR="00A607CD" w:rsidRPr="002C7C57">
        <w:rPr>
          <w:rFonts w:ascii="Roboto" w:hAnsi="Roboto"/>
          <w:sz w:val="32"/>
          <w:szCs w:val="32"/>
        </w:rPr>
        <w:t>agasiside</w:t>
      </w:r>
      <w:proofErr w:type="spellEnd"/>
      <w:r w:rsidR="00A607CD" w:rsidRPr="002C7C57">
        <w:rPr>
          <w:rFonts w:ascii="Roboto" w:hAnsi="Roboto"/>
          <w:sz w:val="32"/>
          <w:szCs w:val="32"/>
        </w:rPr>
        <w:t xml:space="preserve"> Digital Networks Act </w:t>
      </w:r>
      <w:proofErr w:type="spellStart"/>
      <w:r w:rsidR="00A607CD" w:rsidRPr="002C7C57">
        <w:rPr>
          <w:rFonts w:ascii="Roboto" w:hAnsi="Roboto"/>
          <w:sz w:val="32"/>
          <w:szCs w:val="32"/>
        </w:rPr>
        <w:t>eelnõule</w:t>
      </w:r>
      <w:proofErr w:type="spellEnd"/>
    </w:p>
    <w:p w14:paraId="52F3A90B" w14:textId="77777777" w:rsidR="005E56C9" w:rsidRDefault="005E56C9">
      <w:pPr>
        <w:rPr>
          <w:rFonts w:ascii="Roboto" w:hAnsi="Roboto"/>
          <w:b/>
          <w:bCs/>
          <w:lang w:val="et-EE"/>
        </w:rPr>
      </w:pPr>
    </w:p>
    <w:p w14:paraId="761E3F8C" w14:textId="606D0F5F" w:rsidR="005E56C9" w:rsidRPr="005E56C9" w:rsidRDefault="005E56C9">
      <w:pPr>
        <w:rPr>
          <w:rFonts w:ascii="Roboto" w:hAnsi="Roboto"/>
          <w:b/>
          <w:bCs/>
          <w:lang w:val="et-EE"/>
        </w:rPr>
      </w:pPr>
      <w:r w:rsidRPr="005E56C9">
        <w:rPr>
          <w:rFonts w:ascii="Roboto" w:hAnsi="Roboto"/>
          <w:b/>
          <w:bCs/>
          <w:lang w:val="et-EE"/>
        </w:rPr>
        <w:t>Kaks üldist ja pigem siseriiklikku tähelepanekut:</w:t>
      </w:r>
    </w:p>
    <w:p w14:paraId="312F4513" w14:textId="295CE107" w:rsidR="005E56C9" w:rsidRPr="005E56C9" w:rsidRDefault="005E56C9" w:rsidP="005E56C9">
      <w:pPr>
        <w:numPr>
          <w:ilvl w:val="0"/>
          <w:numId w:val="12"/>
        </w:numPr>
        <w:rPr>
          <w:rFonts w:ascii="Roboto" w:hAnsi="Roboto"/>
          <w:lang w:val="et-EE"/>
        </w:rPr>
      </w:pPr>
      <w:r w:rsidRPr="005E56C9">
        <w:rPr>
          <w:rFonts w:ascii="Roboto" w:hAnsi="Roboto"/>
          <w:lang w:val="et-EE"/>
        </w:rPr>
        <w:t xml:space="preserve">Siseministeerium </w:t>
      </w:r>
      <w:r>
        <w:rPr>
          <w:rFonts w:ascii="Roboto" w:hAnsi="Roboto"/>
          <w:lang w:val="et-EE"/>
        </w:rPr>
        <w:t xml:space="preserve">soovib </w:t>
      </w:r>
      <w:r w:rsidRPr="005E56C9">
        <w:rPr>
          <w:rFonts w:ascii="Roboto" w:hAnsi="Roboto"/>
          <w:lang w:val="et-EE"/>
        </w:rPr>
        <w:t xml:space="preserve">olla kindlasti kaasas </w:t>
      </w:r>
      <w:proofErr w:type="spellStart"/>
      <w:r w:rsidRPr="005E56C9">
        <w:rPr>
          <w:rFonts w:ascii="Roboto" w:hAnsi="Roboto"/>
          <w:lang w:val="et-EE"/>
        </w:rPr>
        <w:t>BERECi</w:t>
      </w:r>
      <w:proofErr w:type="spellEnd"/>
      <w:r w:rsidRPr="005E56C9">
        <w:rPr>
          <w:rFonts w:ascii="Roboto" w:hAnsi="Roboto"/>
          <w:lang w:val="et-EE"/>
        </w:rPr>
        <w:t xml:space="preserve"> </w:t>
      </w:r>
      <w:proofErr w:type="spellStart"/>
      <w:r w:rsidRPr="005E56C9">
        <w:rPr>
          <w:rFonts w:ascii="Roboto" w:hAnsi="Roboto"/>
          <w:lang w:val="et-EE"/>
        </w:rPr>
        <w:t>Union</w:t>
      </w:r>
      <w:proofErr w:type="spellEnd"/>
      <w:r w:rsidRPr="005E56C9">
        <w:rPr>
          <w:rFonts w:ascii="Roboto" w:hAnsi="Roboto"/>
          <w:lang w:val="et-EE"/>
        </w:rPr>
        <w:t xml:space="preserve"> </w:t>
      </w:r>
      <w:proofErr w:type="spellStart"/>
      <w:r w:rsidRPr="005E56C9">
        <w:rPr>
          <w:rFonts w:ascii="Roboto" w:hAnsi="Roboto"/>
          <w:lang w:val="et-EE"/>
        </w:rPr>
        <w:t>Preparedness</w:t>
      </w:r>
      <w:proofErr w:type="spellEnd"/>
      <w:r w:rsidRPr="005E56C9">
        <w:rPr>
          <w:rFonts w:ascii="Roboto" w:hAnsi="Roboto"/>
          <w:lang w:val="et-EE"/>
        </w:rPr>
        <w:t xml:space="preserve"> </w:t>
      </w:r>
      <w:proofErr w:type="spellStart"/>
      <w:r w:rsidRPr="005E56C9">
        <w:rPr>
          <w:rFonts w:ascii="Roboto" w:hAnsi="Roboto"/>
          <w:lang w:val="et-EE"/>
        </w:rPr>
        <w:t>Plan</w:t>
      </w:r>
      <w:proofErr w:type="spellEnd"/>
      <w:r w:rsidRPr="005E56C9">
        <w:rPr>
          <w:rFonts w:ascii="Roboto" w:hAnsi="Roboto"/>
          <w:lang w:val="et-EE"/>
        </w:rPr>
        <w:t xml:space="preserve"> protsessiga. Siin on sees nii sidetaristu vastupidavus kriisidele, millest sõltuvad ohuteavitus, ORS  ja mitmed teised riigi IKT süsteemid ning ka nõuded kriisi ja ohuteavituste edastamiseks;</w:t>
      </w:r>
    </w:p>
    <w:p w14:paraId="43B896EC" w14:textId="2AFA53C9" w:rsidR="005E56C9" w:rsidRPr="005E56C9" w:rsidRDefault="005E56C9" w:rsidP="005E56C9">
      <w:pPr>
        <w:numPr>
          <w:ilvl w:val="0"/>
          <w:numId w:val="12"/>
        </w:numPr>
        <w:rPr>
          <w:rFonts w:ascii="Roboto" w:hAnsi="Roboto"/>
          <w:lang w:val="et-EE"/>
        </w:rPr>
      </w:pPr>
      <w:r>
        <w:rPr>
          <w:rFonts w:ascii="Roboto" w:hAnsi="Roboto"/>
          <w:lang w:val="et-EE"/>
        </w:rPr>
        <w:t xml:space="preserve">Siseministeerium soovib olla kindlasti kaasatud ühtse passi ja </w:t>
      </w:r>
      <w:r w:rsidRPr="005E56C9">
        <w:rPr>
          <w:rFonts w:ascii="Roboto" w:hAnsi="Roboto"/>
          <w:lang w:val="et-EE"/>
        </w:rPr>
        <w:t xml:space="preserve">EUDI </w:t>
      </w:r>
      <w:proofErr w:type="spellStart"/>
      <w:r w:rsidRPr="005E56C9">
        <w:rPr>
          <w:rFonts w:ascii="Roboto" w:hAnsi="Roboto"/>
          <w:lang w:val="et-EE"/>
        </w:rPr>
        <w:t>Wallet</w:t>
      </w:r>
      <w:proofErr w:type="spellEnd"/>
      <w:r w:rsidRPr="005E56C9">
        <w:rPr>
          <w:rFonts w:ascii="Roboto" w:hAnsi="Roboto"/>
          <w:lang w:val="et-EE"/>
        </w:rPr>
        <w:t xml:space="preserve"> teenuste paketi arendamises</w:t>
      </w:r>
      <w:r>
        <w:rPr>
          <w:rFonts w:ascii="Roboto" w:hAnsi="Roboto"/>
          <w:lang w:val="et-EE"/>
        </w:rPr>
        <w:t>, kuivõrd see on eelnõu kohaselt tulevikus seotud nii hädaabiühenduse kui ka ohuteavituse edastamisega.</w:t>
      </w:r>
      <w:r w:rsidRPr="005E56C9">
        <w:rPr>
          <w:rFonts w:ascii="Roboto" w:hAnsi="Roboto"/>
          <w:lang w:val="et-EE"/>
        </w:rPr>
        <w:t xml:space="preserve"> </w:t>
      </w:r>
    </w:p>
    <w:p w14:paraId="02D27F2E" w14:textId="77777777" w:rsidR="005E56C9" w:rsidRPr="005E56C9" w:rsidRDefault="005E56C9">
      <w:pPr>
        <w:rPr>
          <w:rFonts w:ascii="Roboto" w:hAnsi="Roboto"/>
          <w:b/>
          <w:bCs/>
          <w:lang w:val="et-EE"/>
        </w:rPr>
      </w:pPr>
    </w:p>
    <w:p w14:paraId="37D1BC85" w14:textId="1B82C529" w:rsidR="00A607CD" w:rsidRPr="000D771B" w:rsidRDefault="00A607CD">
      <w:pPr>
        <w:rPr>
          <w:rFonts w:ascii="Roboto" w:hAnsi="Roboto"/>
          <w:b/>
          <w:bCs/>
        </w:rPr>
      </w:pPr>
      <w:proofErr w:type="spellStart"/>
      <w:r w:rsidRPr="000D771B">
        <w:rPr>
          <w:rFonts w:ascii="Roboto" w:hAnsi="Roboto"/>
          <w:b/>
          <w:bCs/>
        </w:rPr>
        <w:t>Artikkel</w:t>
      </w:r>
      <w:proofErr w:type="spellEnd"/>
      <w:r w:rsidRPr="000D771B">
        <w:rPr>
          <w:rFonts w:ascii="Roboto" w:hAnsi="Roboto"/>
          <w:b/>
          <w:bCs/>
        </w:rPr>
        <w:t xml:space="preserve"> 106</w:t>
      </w:r>
    </w:p>
    <w:tbl>
      <w:tblPr>
        <w:tblStyle w:val="TableGrid"/>
        <w:tblW w:w="0" w:type="auto"/>
        <w:tblLook w:val="04A0" w:firstRow="1" w:lastRow="0" w:firstColumn="1" w:lastColumn="0" w:noHBand="0" w:noVBand="1"/>
      </w:tblPr>
      <w:tblGrid>
        <w:gridCol w:w="4531"/>
        <w:gridCol w:w="4531"/>
      </w:tblGrid>
      <w:tr w:rsidR="00A607CD" w:rsidRPr="00DC08CE" w14:paraId="7499C47F" w14:textId="77777777" w:rsidTr="00DC08CE">
        <w:tc>
          <w:tcPr>
            <w:tcW w:w="4531" w:type="dxa"/>
            <w:vAlign w:val="center"/>
          </w:tcPr>
          <w:p w14:paraId="603EFA86" w14:textId="29CC9003" w:rsidR="00A607CD" w:rsidRPr="00DC08CE" w:rsidRDefault="00A607CD" w:rsidP="00DC08CE">
            <w:pPr>
              <w:pStyle w:val="NumPar1"/>
              <w:numPr>
                <w:ilvl w:val="0"/>
                <w:numId w:val="0"/>
              </w:numPr>
              <w:jc w:val="center"/>
              <w:rPr>
                <w:rFonts w:ascii="Roboto" w:hAnsi="Roboto"/>
                <w:b/>
                <w:bCs/>
                <w:noProof/>
                <w:szCs w:val="24"/>
              </w:rPr>
            </w:pPr>
            <w:r w:rsidRPr="00DC08CE">
              <w:rPr>
                <w:rFonts w:ascii="Roboto" w:hAnsi="Roboto"/>
                <w:b/>
                <w:bCs/>
                <w:noProof/>
                <w:szCs w:val="24"/>
              </w:rPr>
              <w:t>Artikkel 106 lõik</w:t>
            </w:r>
          </w:p>
        </w:tc>
        <w:tc>
          <w:tcPr>
            <w:tcW w:w="4531" w:type="dxa"/>
            <w:vAlign w:val="center"/>
          </w:tcPr>
          <w:p w14:paraId="6B1DE2FC" w14:textId="60783CE9" w:rsidR="00A607CD" w:rsidRPr="00DC08CE" w:rsidRDefault="00A607CD" w:rsidP="00DC08CE">
            <w:pPr>
              <w:jc w:val="center"/>
              <w:rPr>
                <w:rFonts w:ascii="Roboto" w:hAnsi="Roboto"/>
                <w:b/>
                <w:bCs/>
              </w:rPr>
            </w:pPr>
            <w:r w:rsidRPr="00DC08CE">
              <w:rPr>
                <w:rFonts w:ascii="Roboto" w:hAnsi="Roboto"/>
                <w:b/>
                <w:bCs/>
              </w:rPr>
              <w:t xml:space="preserve">SiM </w:t>
            </w:r>
            <w:proofErr w:type="spellStart"/>
            <w:r w:rsidRPr="00DC08CE">
              <w:rPr>
                <w:rFonts w:ascii="Roboto" w:hAnsi="Roboto"/>
                <w:b/>
                <w:bCs/>
              </w:rPr>
              <w:t>tagasiside</w:t>
            </w:r>
            <w:proofErr w:type="spellEnd"/>
          </w:p>
        </w:tc>
      </w:tr>
      <w:tr w:rsidR="00A607CD" w:rsidRPr="00DC08CE" w14:paraId="68CA08C6" w14:textId="77777777" w:rsidTr="00A607CD">
        <w:tc>
          <w:tcPr>
            <w:tcW w:w="4531" w:type="dxa"/>
          </w:tcPr>
          <w:p w14:paraId="52A82C1E" w14:textId="37D12096" w:rsidR="00A607CD" w:rsidRPr="00DC08CE" w:rsidRDefault="00A607CD" w:rsidP="00A607CD">
            <w:pPr>
              <w:pStyle w:val="NumPar1"/>
              <w:numPr>
                <w:ilvl w:val="0"/>
                <w:numId w:val="7"/>
              </w:numPr>
              <w:rPr>
                <w:rFonts w:ascii="Roboto" w:hAnsi="Roboto"/>
                <w:noProof/>
                <w:szCs w:val="24"/>
              </w:rPr>
            </w:pPr>
            <w:r w:rsidRPr="00DC08CE">
              <w:rPr>
                <w:rFonts w:ascii="Roboto" w:hAnsi="Roboto"/>
                <w:noProof/>
                <w:szCs w:val="24"/>
              </w:rPr>
              <w:t xml:space="preserve">(1) </w:t>
            </w:r>
            <w:r w:rsidRPr="00DC08CE">
              <w:rPr>
                <w:rFonts w:ascii="Roboto" w:hAnsi="Roboto"/>
                <w:noProof/>
                <w:szCs w:val="24"/>
              </w:rPr>
              <w:t>Providers of publicly available number-based interpersonal communications services shall provide end-users access to emergency services through emergency communication</w:t>
            </w:r>
            <w:r w:rsidRPr="00DC08CE">
              <w:rPr>
                <w:rFonts w:ascii="Roboto" w:hAnsi="Roboto"/>
                <w:noProof/>
                <w:szCs w:val="24"/>
                <w:lang w:val="en-IE"/>
              </w:rPr>
              <w:t>,</w:t>
            </w:r>
            <w:r w:rsidRPr="00DC08CE">
              <w:rPr>
                <w:rFonts w:ascii="Roboto" w:hAnsi="Roboto"/>
                <w:noProof/>
                <w:szCs w:val="24"/>
              </w:rPr>
              <w:t xml:space="preserve"> mandated by the Member State. Those emergency communication shall be provided free of charge and without having to use any means of payment, including by using the single European emergency number ‘112’ and any national emergency number specified by Member States.</w:t>
            </w:r>
          </w:p>
        </w:tc>
        <w:tc>
          <w:tcPr>
            <w:tcW w:w="4531" w:type="dxa"/>
          </w:tcPr>
          <w:p w14:paraId="18B16706" w14:textId="716CED03" w:rsidR="00A607CD" w:rsidRPr="00DC08CE" w:rsidRDefault="00A607CD">
            <w:pPr>
              <w:rPr>
                <w:rFonts w:ascii="Roboto" w:hAnsi="Roboto"/>
                <w:lang w:val="et-EE"/>
              </w:rPr>
            </w:pPr>
            <w:r w:rsidRPr="00DC08CE">
              <w:rPr>
                <w:rFonts w:ascii="Roboto" w:hAnsi="Roboto"/>
                <w:lang w:val="et-EE"/>
              </w:rPr>
              <w:t xml:space="preserve">Toetame lõigus sätestatut, et kõik numbripõhised sideteenused peavad võimaldama tasuta ja takistusteta ligipääsu hädaabinumbrile 112. </w:t>
            </w:r>
          </w:p>
        </w:tc>
      </w:tr>
      <w:tr w:rsidR="00A607CD" w:rsidRPr="00DC08CE" w14:paraId="219FCE09" w14:textId="77777777" w:rsidTr="00A607CD">
        <w:tc>
          <w:tcPr>
            <w:tcW w:w="4531" w:type="dxa"/>
          </w:tcPr>
          <w:p w14:paraId="4F9BB463" w14:textId="3F13CC34" w:rsidR="00A607CD" w:rsidRPr="00DC08CE" w:rsidRDefault="00A607CD" w:rsidP="00A607CD">
            <w:pPr>
              <w:pStyle w:val="Text1"/>
              <w:numPr>
                <w:ilvl w:val="0"/>
                <w:numId w:val="8"/>
              </w:numPr>
              <w:rPr>
                <w:rFonts w:ascii="Roboto" w:hAnsi="Roboto"/>
                <w:noProof/>
                <w:szCs w:val="24"/>
              </w:rPr>
            </w:pPr>
            <w:r w:rsidRPr="00DC08CE">
              <w:rPr>
                <w:rFonts w:ascii="Roboto" w:hAnsi="Roboto"/>
                <w:noProof/>
                <w:szCs w:val="24"/>
              </w:rPr>
              <w:t xml:space="preserve">(2) </w:t>
            </w:r>
            <w:r w:rsidRPr="00DC08CE">
              <w:rPr>
                <w:rFonts w:ascii="Roboto" w:hAnsi="Roboto"/>
                <w:noProof/>
                <w:szCs w:val="24"/>
              </w:rPr>
              <w:t xml:space="preserve">Providers of emergency communication shall ensure that PSAPs can call back end-users originating the emergency communication, or originate an interpersonal communication by using the same interpersonal </w:t>
            </w:r>
            <w:r w:rsidRPr="00DC08CE">
              <w:rPr>
                <w:rFonts w:ascii="Roboto" w:hAnsi="Roboto"/>
                <w:noProof/>
                <w:szCs w:val="24"/>
              </w:rPr>
              <w:lastRenderedPageBreak/>
              <w:t>communications service as the one on which they were contacted, free of charge, and where it is not economically feasible, at a retail price that does not exceed domestic retail price of the provider serving the PSAP.</w:t>
            </w:r>
          </w:p>
          <w:p w14:paraId="29BF8B98" w14:textId="77777777" w:rsidR="00A607CD" w:rsidRPr="00DC08CE" w:rsidRDefault="00A607CD">
            <w:pPr>
              <w:rPr>
                <w:rFonts w:ascii="Roboto" w:hAnsi="Roboto"/>
              </w:rPr>
            </w:pPr>
          </w:p>
        </w:tc>
        <w:tc>
          <w:tcPr>
            <w:tcW w:w="4531" w:type="dxa"/>
          </w:tcPr>
          <w:p w14:paraId="345AFCC5" w14:textId="64DD531E" w:rsidR="00A607CD" w:rsidRPr="00DC08CE" w:rsidRDefault="002C7C57">
            <w:pPr>
              <w:rPr>
                <w:rFonts w:ascii="Roboto" w:hAnsi="Roboto"/>
                <w:lang w:val="fr-BE"/>
              </w:rPr>
            </w:pPr>
            <w:proofErr w:type="spellStart"/>
            <w:r w:rsidRPr="002C7C57">
              <w:rPr>
                <w:rFonts w:ascii="Roboto" w:hAnsi="Roboto"/>
                <w:lang w:val="fr-BE"/>
              </w:rPr>
              <w:lastRenderedPageBreak/>
              <w:t>Toetame</w:t>
            </w:r>
            <w:proofErr w:type="spellEnd"/>
            <w:r w:rsidRPr="002C7C57">
              <w:rPr>
                <w:rFonts w:ascii="Roboto" w:hAnsi="Roboto"/>
                <w:lang w:val="fr-BE"/>
              </w:rPr>
              <w:t xml:space="preserve"> </w:t>
            </w:r>
            <w:proofErr w:type="spellStart"/>
            <w:r w:rsidRPr="002C7C57">
              <w:rPr>
                <w:rFonts w:ascii="Roboto" w:hAnsi="Roboto"/>
                <w:lang w:val="fr-BE"/>
              </w:rPr>
              <w:t>lõigus</w:t>
            </w:r>
            <w:proofErr w:type="spellEnd"/>
            <w:r w:rsidRPr="002C7C57">
              <w:rPr>
                <w:rFonts w:ascii="Roboto" w:hAnsi="Roboto"/>
                <w:lang w:val="fr-BE"/>
              </w:rPr>
              <w:t xml:space="preserve"> </w:t>
            </w:r>
            <w:proofErr w:type="spellStart"/>
            <w:r w:rsidRPr="002C7C57">
              <w:rPr>
                <w:rFonts w:ascii="Roboto" w:hAnsi="Roboto"/>
                <w:lang w:val="fr-BE"/>
              </w:rPr>
              <w:t>sätestatut</w:t>
            </w:r>
            <w:proofErr w:type="spellEnd"/>
            <w:r w:rsidRPr="002C7C57">
              <w:rPr>
                <w:rFonts w:ascii="Roboto" w:hAnsi="Roboto"/>
                <w:lang w:val="fr-BE"/>
              </w:rPr>
              <w:t xml:space="preserve">, et </w:t>
            </w:r>
            <w:proofErr w:type="spellStart"/>
            <w:r w:rsidRPr="002C7C57">
              <w:rPr>
                <w:rFonts w:ascii="Roboto" w:hAnsi="Roboto"/>
                <w:lang w:val="fr-BE"/>
              </w:rPr>
              <w:t>Häirekeskusel</w:t>
            </w:r>
            <w:proofErr w:type="spellEnd"/>
            <w:r w:rsidRPr="002C7C57">
              <w:rPr>
                <w:rFonts w:ascii="Roboto" w:hAnsi="Roboto"/>
                <w:lang w:val="fr-BE"/>
              </w:rPr>
              <w:t xml:space="preserve"> </w:t>
            </w:r>
            <w:proofErr w:type="spellStart"/>
            <w:r w:rsidRPr="002C7C57">
              <w:rPr>
                <w:rFonts w:ascii="Roboto" w:hAnsi="Roboto"/>
                <w:lang w:val="fr-BE"/>
              </w:rPr>
              <w:t>peab</w:t>
            </w:r>
            <w:proofErr w:type="spellEnd"/>
            <w:r w:rsidRPr="002C7C57">
              <w:rPr>
                <w:rFonts w:ascii="Roboto" w:hAnsi="Roboto"/>
                <w:lang w:val="fr-BE"/>
              </w:rPr>
              <w:t xml:space="preserve"> </w:t>
            </w:r>
            <w:proofErr w:type="spellStart"/>
            <w:r w:rsidRPr="002C7C57">
              <w:rPr>
                <w:rFonts w:ascii="Roboto" w:hAnsi="Roboto"/>
                <w:lang w:val="fr-BE"/>
              </w:rPr>
              <w:t>olema</w:t>
            </w:r>
            <w:proofErr w:type="spellEnd"/>
            <w:r w:rsidRPr="002C7C57">
              <w:rPr>
                <w:rFonts w:ascii="Roboto" w:hAnsi="Roboto"/>
                <w:lang w:val="fr-BE"/>
              </w:rPr>
              <w:t xml:space="preserve"> </w:t>
            </w:r>
            <w:proofErr w:type="spellStart"/>
            <w:r w:rsidRPr="002C7C57">
              <w:rPr>
                <w:rFonts w:ascii="Roboto" w:hAnsi="Roboto"/>
                <w:lang w:val="fr-BE"/>
              </w:rPr>
              <w:t>võimalik</w:t>
            </w:r>
            <w:proofErr w:type="spellEnd"/>
            <w:r w:rsidRPr="002C7C57">
              <w:rPr>
                <w:rFonts w:ascii="Roboto" w:hAnsi="Roboto"/>
                <w:lang w:val="fr-BE"/>
              </w:rPr>
              <w:t xml:space="preserve"> </w:t>
            </w:r>
            <w:proofErr w:type="spellStart"/>
            <w:r w:rsidRPr="002C7C57">
              <w:rPr>
                <w:rFonts w:ascii="Roboto" w:hAnsi="Roboto"/>
                <w:lang w:val="fr-BE"/>
              </w:rPr>
              <w:t>helistada</w:t>
            </w:r>
            <w:proofErr w:type="spellEnd"/>
            <w:r w:rsidRPr="002C7C57">
              <w:rPr>
                <w:rFonts w:ascii="Roboto" w:hAnsi="Roboto"/>
                <w:lang w:val="fr-BE"/>
              </w:rPr>
              <w:t xml:space="preserve"> </w:t>
            </w:r>
            <w:proofErr w:type="spellStart"/>
            <w:r w:rsidRPr="002C7C57">
              <w:rPr>
                <w:rFonts w:ascii="Roboto" w:hAnsi="Roboto"/>
                <w:lang w:val="fr-BE"/>
              </w:rPr>
              <w:t>tagasi</w:t>
            </w:r>
            <w:proofErr w:type="spellEnd"/>
            <w:r w:rsidRPr="002C7C57">
              <w:rPr>
                <w:rFonts w:ascii="Roboto" w:hAnsi="Roboto"/>
                <w:lang w:val="fr-BE"/>
              </w:rPr>
              <w:t xml:space="preserve"> </w:t>
            </w:r>
            <w:proofErr w:type="spellStart"/>
            <w:r w:rsidRPr="002C7C57">
              <w:rPr>
                <w:rFonts w:ascii="Roboto" w:hAnsi="Roboto"/>
                <w:lang w:val="fr-BE"/>
              </w:rPr>
              <w:t>numbrile</w:t>
            </w:r>
            <w:proofErr w:type="spellEnd"/>
            <w:r w:rsidRPr="002C7C57">
              <w:rPr>
                <w:rFonts w:ascii="Roboto" w:hAnsi="Roboto"/>
                <w:lang w:val="fr-BE"/>
              </w:rPr>
              <w:t xml:space="preserve">, </w:t>
            </w:r>
            <w:proofErr w:type="spellStart"/>
            <w:r w:rsidRPr="002C7C57">
              <w:rPr>
                <w:rFonts w:ascii="Roboto" w:hAnsi="Roboto"/>
                <w:lang w:val="fr-BE"/>
              </w:rPr>
              <w:t>mille</w:t>
            </w:r>
            <w:r>
              <w:rPr>
                <w:rFonts w:ascii="Roboto" w:hAnsi="Roboto"/>
                <w:lang w:val="fr-BE"/>
              </w:rPr>
              <w:t>lt</w:t>
            </w:r>
            <w:proofErr w:type="spellEnd"/>
            <w:r w:rsidRPr="002C7C57">
              <w:rPr>
                <w:rFonts w:ascii="Roboto" w:hAnsi="Roboto"/>
                <w:lang w:val="fr-BE"/>
              </w:rPr>
              <w:t xml:space="preserve"> 112-le </w:t>
            </w:r>
            <w:proofErr w:type="spellStart"/>
            <w:r w:rsidRPr="002C7C57">
              <w:rPr>
                <w:rFonts w:ascii="Roboto" w:hAnsi="Roboto"/>
                <w:lang w:val="fr-BE"/>
              </w:rPr>
              <w:t>helistati</w:t>
            </w:r>
            <w:proofErr w:type="spellEnd"/>
            <w:r w:rsidRPr="002C7C57">
              <w:rPr>
                <w:rFonts w:ascii="Roboto" w:hAnsi="Roboto"/>
                <w:lang w:val="fr-BE"/>
              </w:rPr>
              <w:t xml:space="preserve">. </w:t>
            </w:r>
            <w:proofErr w:type="spellStart"/>
            <w:r w:rsidRPr="002C7C57">
              <w:rPr>
                <w:rFonts w:ascii="Roboto" w:hAnsi="Roboto"/>
                <w:lang w:val="fr-BE"/>
              </w:rPr>
              <w:t>Praegu</w:t>
            </w:r>
            <w:proofErr w:type="spellEnd"/>
            <w:r w:rsidRPr="002C7C57">
              <w:rPr>
                <w:rFonts w:ascii="Roboto" w:hAnsi="Roboto"/>
                <w:lang w:val="fr-BE"/>
              </w:rPr>
              <w:t xml:space="preserve"> </w:t>
            </w:r>
            <w:proofErr w:type="spellStart"/>
            <w:r w:rsidRPr="002C7C57">
              <w:rPr>
                <w:rFonts w:ascii="Roboto" w:hAnsi="Roboto"/>
                <w:lang w:val="fr-BE"/>
              </w:rPr>
              <w:t>esineb</w:t>
            </w:r>
            <w:proofErr w:type="spellEnd"/>
            <w:r w:rsidRPr="002C7C57">
              <w:rPr>
                <w:rFonts w:ascii="Roboto" w:hAnsi="Roboto"/>
                <w:lang w:val="fr-BE"/>
              </w:rPr>
              <w:t xml:space="preserve"> </w:t>
            </w:r>
            <w:proofErr w:type="spellStart"/>
            <w:r w:rsidRPr="002C7C57">
              <w:rPr>
                <w:rFonts w:ascii="Roboto" w:hAnsi="Roboto"/>
                <w:lang w:val="fr-BE"/>
              </w:rPr>
              <w:t>olukordi</w:t>
            </w:r>
            <w:proofErr w:type="spellEnd"/>
            <w:r w:rsidRPr="002C7C57">
              <w:rPr>
                <w:rFonts w:ascii="Roboto" w:hAnsi="Roboto"/>
                <w:lang w:val="fr-BE"/>
              </w:rPr>
              <w:t xml:space="preserve">, </w:t>
            </w:r>
            <w:proofErr w:type="spellStart"/>
            <w:r w:rsidRPr="002C7C57">
              <w:rPr>
                <w:rFonts w:ascii="Roboto" w:hAnsi="Roboto"/>
                <w:lang w:val="fr-BE"/>
              </w:rPr>
              <w:t>kus</w:t>
            </w:r>
            <w:proofErr w:type="spellEnd"/>
            <w:r w:rsidRPr="002C7C57">
              <w:rPr>
                <w:rFonts w:ascii="Roboto" w:hAnsi="Roboto"/>
                <w:lang w:val="fr-BE"/>
              </w:rPr>
              <w:t xml:space="preserve"> </w:t>
            </w:r>
            <w:proofErr w:type="spellStart"/>
            <w:r w:rsidRPr="002C7C57">
              <w:rPr>
                <w:rFonts w:ascii="Roboto" w:hAnsi="Roboto"/>
                <w:lang w:val="fr-BE"/>
              </w:rPr>
              <w:t>näiteks</w:t>
            </w:r>
            <w:proofErr w:type="spellEnd"/>
            <w:r w:rsidRPr="002C7C57">
              <w:rPr>
                <w:rFonts w:ascii="Roboto" w:hAnsi="Roboto"/>
                <w:lang w:val="fr-BE"/>
              </w:rPr>
              <w:t xml:space="preserve"> </w:t>
            </w:r>
            <w:proofErr w:type="spellStart"/>
            <w:r w:rsidRPr="002C7C57">
              <w:rPr>
                <w:rFonts w:ascii="Roboto" w:hAnsi="Roboto"/>
                <w:lang w:val="fr-BE"/>
              </w:rPr>
              <w:t>eakatele</w:t>
            </w:r>
            <w:proofErr w:type="spellEnd"/>
            <w:r w:rsidRPr="002C7C57">
              <w:rPr>
                <w:rFonts w:ascii="Roboto" w:hAnsi="Roboto"/>
                <w:lang w:val="fr-BE"/>
              </w:rPr>
              <w:t xml:space="preserve"> </w:t>
            </w:r>
            <w:proofErr w:type="spellStart"/>
            <w:r w:rsidRPr="002C7C57">
              <w:rPr>
                <w:rFonts w:ascii="Roboto" w:hAnsi="Roboto"/>
                <w:lang w:val="fr-BE"/>
              </w:rPr>
              <w:t>mõeldud</w:t>
            </w:r>
            <w:proofErr w:type="spellEnd"/>
            <w:r w:rsidRPr="002C7C57">
              <w:rPr>
                <w:rFonts w:ascii="Roboto" w:hAnsi="Roboto"/>
                <w:lang w:val="fr-BE"/>
              </w:rPr>
              <w:t xml:space="preserve"> </w:t>
            </w:r>
            <w:proofErr w:type="spellStart"/>
            <w:r w:rsidRPr="002C7C57">
              <w:rPr>
                <w:rFonts w:ascii="Roboto" w:hAnsi="Roboto"/>
                <w:lang w:val="fr-BE"/>
              </w:rPr>
              <w:t>terviseandmeid</w:t>
            </w:r>
            <w:proofErr w:type="spellEnd"/>
            <w:r w:rsidRPr="002C7C57">
              <w:rPr>
                <w:rFonts w:ascii="Roboto" w:hAnsi="Roboto"/>
                <w:lang w:val="fr-BE"/>
              </w:rPr>
              <w:t xml:space="preserve"> </w:t>
            </w:r>
            <w:proofErr w:type="spellStart"/>
            <w:r w:rsidRPr="002C7C57">
              <w:rPr>
                <w:rFonts w:ascii="Roboto" w:hAnsi="Roboto"/>
                <w:lang w:val="fr-BE"/>
              </w:rPr>
              <w:t>monitooriv</w:t>
            </w:r>
            <w:proofErr w:type="spellEnd"/>
            <w:r w:rsidRPr="002C7C57">
              <w:rPr>
                <w:rFonts w:ascii="Roboto" w:hAnsi="Roboto"/>
                <w:lang w:val="fr-BE"/>
              </w:rPr>
              <w:t xml:space="preserve"> </w:t>
            </w:r>
            <w:proofErr w:type="spellStart"/>
            <w:r w:rsidRPr="002C7C57">
              <w:rPr>
                <w:rFonts w:ascii="Roboto" w:hAnsi="Roboto"/>
                <w:lang w:val="fr-BE"/>
              </w:rPr>
              <w:t>andur</w:t>
            </w:r>
            <w:proofErr w:type="spellEnd"/>
            <w:r w:rsidRPr="002C7C57">
              <w:rPr>
                <w:rFonts w:ascii="Roboto" w:hAnsi="Roboto"/>
                <w:lang w:val="fr-BE"/>
              </w:rPr>
              <w:t xml:space="preserve"> </w:t>
            </w:r>
            <w:proofErr w:type="spellStart"/>
            <w:r w:rsidRPr="002C7C57">
              <w:rPr>
                <w:rFonts w:ascii="Roboto" w:hAnsi="Roboto"/>
                <w:lang w:val="fr-BE"/>
              </w:rPr>
              <w:t>või</w:t>
            </w:r>
            <w:proofErr w:type="spellEnd"/>
            <w:r w:rsidRPr="002C7C57">
              <w:rPr>
                <w:rFonts w:ascii="Roboto" w:hAnsi="Roboto"/>
                <w:lang w:val="fr-BE"/>
              </w:rPr>
              <w:t xml:space="preserve"> </w:t>
            </w:r>
            <w:proofErr w:type="spellStart"/>
            <w:r w:rsidRPr="002C7C57">
              <w:rPr>
                <w:rFonts w:ascii="Roboto" w:hAnsi="Roboto"/>
                <w:lang w:val="fr-BE"/>
              </w:rPr>
              <w:t>häirenupp</w:t>
            </w:r>
            <w:proofErr w:type="spellEnd"/>
            <w:r w:rsidRPr="002C7C57">
              <w:rPr>
                <w:rFonts w:ascii="Roboto" w:hAnsi="Roboto"/>
                <w:lang w:val="fr-BE"/>
              </w:rPr>
              <w:t xml:space="preserve"> </w:t>
            </w:r>
            <w:proofErr w:type="spellStart"/>
            <w:r w:rsidRPr="002C7C57">
              <w:rPr>
                <w:rFonts w:ascii="Roboto" w:hAnsi="Roboto"/>
                <w:lang w:val="fr-BE"/>
              </w:rPr>
              <w:t>saadab</w:t>
            </w:r>
            <w:proofErr w:type="spellEnd"/>
            <w:r w:rsidRPr="002C7C57">
              <w:rPr>
                <w:rFonts w:ascii="Roboto" w:hAnsi="Roboto"/>
                <w:lang w:val="fr-BE"/>
              </w:rPr>
              <w:t xml:space="preserve"> 112-le </w:t>
            </w:r>
            <w:proofErr w:type="spellStart"/>
            <w:r w:rsidRPr="002C7C57">
              <w:rPr>
                <w:rFonts w:ascii="Roboto" w:hAnsi="Roboto"/>
                <w:lang w:val="fr-BE"/>
              </w:rPr>
              <w:t>automaatse</w:t>
            </w:r>
            <w:proofErr w:type="spellEnd"/>
            <w:r w:rsidRPr="002C7C57">
              <w:rPr>
                <w:rFonts w:ascii="Roboto" w:hAnsi="Roboto"/>
                <w:lang w:val="fr-BE"/>
              </w:rPr>
              <w:t xml:space="preserve"> </w:t>
            </w:r>
            <w:proofErr w:type="spellStart"/>
            <w:r w:rsidRPr="002C7C57">
              <w:rPr>
                <w:rFonts w:ascii="Roboto" w:hAnsi="Roboto"/>
                <w:lang w:val="fr-BE"/>
              </w:rPr>
              <w:lastRenderedPageBreak/>
              <w:t>teate</w:t>
            </w:r>
            <w:proofErr w:type="spellEnd"/>
            <w:r w:rsidRPr="002C7C57">
              <w:rPr>
                <w:rFonts w:ascii="Roboto" w:hAnsi="Roboto"/>
                <w:lang w:val="fr-BE"/>
              </w:rPr>
              <w:t xml:space="preserve">, </w:t>
            </w:r>
            <w:proofErr w:type="spellStart"/>
            <w:r w:rsidRPr="002C7C57">
              <w:rPr>
                <w:rFonts w:ascii="Roboto" w:hAnsi="Roboto"/>
                <w:lang w:val="fr-BE"/>
              </w:rPr>
              <w:t>kuid</w:t>
            </w:r>
            <w:proofErr w:type="spellEnd"/>
            <w:r w:rsidRPr="002C7C57">
              <w:rPr>
                <w:rFonts w:ascii="Roboto" w:hAnsi="Roboto"/>
                <w:lang w:val="fr-BE"/>
              </w:rPr>
              <w:t xml:space="preserve"> </w:t>
            </w:r>
            <w:proofErr w:type="spellStart"/>
            <w:r w:rsidRPr="002C7C57">
              <w:rPr>
                <w:rFonts w:ascii="Roboto" w:hAnsi="Roboto"/>
                <w:lang w:val="fr-BE"/>
              </w:rPr>
              <w:t>Häirekeskusel</w:t>
            </w:r>
            <w:proofErr w:type="spellEnd"/>
            <w:r w:rsidRPr="002C7C57">
              <w:rPr>
                <w:rFonts w:ascii="Roboto" w:hAnsi="Roboto"/>
                <w:lang w:val="fr-BE"/>
              </w:rPr>
              <w:t xml:space="preserve"> </w:t>
            </w:r>
            <w:proofErr w:type="spellStart"/>
            <w:r w:rsidRPr="002C7C57">
              <w:rPr>
                <w:rFonts w:ascii="Roboto" w:hAnsi="Roboto"/>
                <w:lang w:val="fr-BE"/>
              </w:rPr>
              <w:t>puudub</w:t>
            </w:r>
            <w:proofErr w:type="spellEnd"/>
            <w:r w:rsidRPr="002C7C57">
              <w:rPr>
                <w:rFonts w:ascii="Roboto" w:hAnsi="Roboto"/>
                <w:lang w:val="fr-BE"/>
              </w:rPr>
              <w:t xml:space="preserve"> </w:t>
            </w:r>
            <w:proofErr w:type="spellStart"/>
            <w:r w:rsidRPr="002C7C57">
              <w:rPr>
                <w:rFonts w:ascii="Roboto" w:hAnsi="Roboto"/>
                <w:lang w:val="fr-BE"/>
              </w:rPr>
              <w:t>võimalus</w:t>
            </w:r>
            <w:proofErr w:type="spellEnd"/>
            <w:r w:rsidRPr="002C7C57">
              <w:rPr>
                <w:rFonts w:ascii="Roboto" w:hAnsi="Roboto"/>
                <w:lang w:val="fr-BE"/>
              </w:rPr>
              <w:t xml:space="preserve"> </w:t>
            </w:r>
            <w:proofErr w:type="spellStart"/>
            <w:r w:rsidRPr="002C7C57">
              <w:rPr>
                <w:rFonts w:ascii="Roboto" w:hAnsi="Roboto"/>
                <w:lang w:val="fr-BE"/>
              </w:rPr>
              <w:t>samale</w:t>
            </w:r>
            <w:proofErr w:type="spellEnd"/>
            <w:r w:rsidRPr="002C7C57">
              <w:rPr>
                <w:rFonts w:ascii="Roboto" w:hAnsi="Roboto"/>
                <w:lang w:val="fr-BE"/>
              </w:rPr>
              <w:t xml:space="preserve"> </w:t>
            </w:r>
            <w:proofErr w:type="spellStart"/>
            <w:r w:rsidRPr="002C7C57">
              <w:rPr>
                <w:rFonts w:ascii="Roboto" w:hAnsi="Roboto"/>
                <w:lang w:val="fr-BE"/>
              </w:rPr>
              <w:t>numbrile</w:t>
            </w:r>
            <w:proofErr w:type="spellEnd"/>
            <w:r w:rsidRPr="002C7C57">
              <w:rPr>
                <w:rFonts w:ascii="Roboto" w:hAnsi="Roboto"/>
                <w:lang w:val="fr-BE"/>
              </w:rPr>
              <w:t xml:space="preserve"> </w:t>
            </w:r>
            <w:proofErr w:type="spellStart"/>
            <w:r w:rsidRPr="002C7C57">
              <w:rPr>
                <w:rFonts w:ascii="Roboto" w:hAnsi="Roboto"/>
                <w:lang w:val="fr-BE"/>
              </w:rPr>
              <w:t>tagasi</w:t>
            </w:r>
            <w:proofErr w:type="spellEnd"/>
            <w:r w:rsidRPr="002C7C57">
              <w:rPr>
                <w:rFonts w:ascii="Roboto" w:hAnsi="Roboto"/>
                <w:lang w:val="fr-BE"/>
              </w:rPr>
              <w:t xml:space="preserve"> </w:t>
            </w:r>
            <w:proofErr w:type="spellStart"/>
            <w:r w:rsidRPr="002C7C57">
              <w:rPr>
                <w:rFonts w:ascii="Roboto" w:hAnsi="Roboto"/>
                <w:lang w:val="fr-BE"/>
              </w:rPr>
              <w:t>helistada</w:t>
            </w:r>
            <w:proofErr w:type="spellEnd"/>
            <w:r w:rsidRPr="002C7C57">
              <w:rPr>
                <w:rFonts w:ascii="Roboto" w:hAnsi="Roboto"/>
                <w:lang w:val="fr-BE"/>
              </w:rPr>
              <w:t xml:space="preserve">. Selle </w:t>
            </w:r>
            <w:proofErr w:type="spellStart"/>
            <w:r w:rsidRPr="002C7C57">
              <w:rPr>
                <w:rFonts w:ascii="Roboto" w:hAnsi="Roboto"/>
                <w:lang w:val="fr-BE"/>
              </w:rPr>
              <w:t>tõttu</w:t>
            </w:r>
            <w:proofErr w:type="spellEnd"/>
            <w:r w:rsidRPr="002C7C57">
              <w:rPr>
                <w:rFonts w:ascii="Roboto" w:hAnsi="Roboto"/>
                <w:lang w:val="fr-BE"/>
              </w:rPr>
              <w:t xml:space="preserve"> </w:t>
            </w:r>
            <w:proofErr w:type="spellStart"/>
            <w:r w:rsidRPr="002C7C57">
              <w:rPr>
                <w:rFonts w:ascii="Roboto" w:hAnsi="Roboto"/>
                <w:lang w:val="fr-BE"/>
              </w:rPr>
              <w:t>ei</w:t>
            </w:r>
            <w:proofErr w:type="spellEnd"/>
            <w:r w:rsidRPr="002C7C57">
              <w:rPr>
                <w:rFonts w:ascii="Roboto" w:hAnsi="Roboto"/>
                <w:lang w:val="fr-BE"/>
              </w:rPr>
              <w:t xml:space="preserve"> </w:t>
            </w:r>
            <w:proofErr w:type="spellStart"/>
            <w:r w:rsidRPr="002C7C57">
              <w:rPr>
                <w:rFonts w:ascii="Roboto" w:hAnsi="Roboto"/>
                <w:lang w:val="fr-BE"/>
              </w:rPr>
              <w:t>ole</w:t>
            </w:r>
            <w:proofErr w:type="spellEnd"/>
            <w:r w:rsidRPr="002C7C57">
              <w:rPr>
                <w:rFonts w:ascii="Roboto" w:hAnsi="Roboto"/>
                <w:lang w:val="fr-BE"/>
              </w:rPr>
              <w:t xml:space="preserve"> </w:t>
            </w:r>
            <w:proofErr w:type="spellStart"/>
            <w:r w:rsidRPr="002C7C57">
              <w:rPr>
                <w:rFonts w:ascii="Roboto" w:hAnsi="Roboto"/>
                <w:lang w:val="fr-BE"/>
              </w:rPr>
              <w:t>võimalik</w:t>
            </w:r>
            <w:proofErr w:type="spellEnd"/>
            <w:r w:rsidRPr="002C7C57">
              <w:rPr>
                <w:rFonts w:ascii="Roboto" w:hAnsi="Roboto"/>
                <w:lang w:val="fr-BE"/>
              </w:rPr>
              <w:t xml:space="preserve"> tagada </w:t>
            </w:r>
            <w:proofErr w:type="spellStart"/>
            <w:r w:rsidRPr="002C7C57">
              <w:rPr>
                <w:rFonts w:ascii="Roboto" w:hAnsi="Roboto"/>
                <w:lang w:val="fr-BE"/>
              </w:rPr>
              <w:t>toimivat</w:t>
            </w:r>
            <w:proofErr w:type="spellEnd"/>
            <w:r w:rsidRPr="002C7C57">
              <w:rPr>
                <w:rFonts w:ascii="Roboto" w:hAnsi="Roboto"/>
                <w:lang w:val="fr-BE"/>
              </w:rPr>
              <w:t xml:space="preserve"> </w:t>
            </w:r>
            <w:proofErr w:type="spellStart"/>
            <w:r w:rsidRPr="002C7C57">
              <w:rPr>
                <w:rFonts w:ascii="Roboto" w:hAnsi="Roboto"/>
                <w:lang w:val="fr-BE"/>
              </w:rPr>
              <w:t>hädaolukorra</w:t>
            </w:r>
            <w:r w:rsidR="00C809BB">
              <w:rPr>
                <w:rFonts w:ascii="Roboto" w:hAnsi="Roboto"/>
                <w:lang w:val="fr-BE"/>
              </w:rPr>
              <w:t>sidet</w:t>
            </w:r>
            <w:proofErr w:type="spellEnd"/>
            <w:r w:rsidRPr="002C7C57">
              <w:rPr>
                <w:rFonts w:ascii="Roboto" w:hAnsi="Roboto"/>
                <w:lang w:val="fr-BE"/>
              </w:rPr>
              <w:t xml:space="preserve">, </w:t>
            </w:r>
            <w:proofErr w:type="spellStart"/>
            <w:r w:rsidRPr="002C7C57">
              <w:rPr>
                <w:rFonts w:ascii="Roboto" w:hAnsi="Roboto"/>
                <w:lang w:val="fr-BE"/>
              </w:rPr>
              <w:t>kuna</w:t>
            </w:r>
            <w:proofErr w:type="spellEnd"/>
            <w:r w:rsidRPr="002C7C57">
              <w:rPr>
                <w:rFonts w:ascii="Roboto" w:hAnsi="Roboto"/>
                <w:lang w:val="fr-BE"/>
              </w:rPr>
              <w:t xml:space="preserve"> </w:t>
            </w:r>
            <w:proofErr w:type="spellStart"/>
            <w:r w:rsidR="00C809BB">
              <w:rPr>
                <w:rFonts w:ascii="Roboto" w:hAnsi="Roboto"/>
                <w:lang w:val="fr-BE"/>
              </w:rPr>
              <w:t>ohu</w:t>
            </w:r>
            <w:proofErr w:type="spellEnd"/>
            <w:r w:rsidRPr="002C7C57">
              <w:rPr>
                <w:rFonts w:ascii="Roboto" w:hAnsi="Roboto"/>
                <w:lang w:val="fr-BE"/>
              </w:rPr>
              <w:t xml:space="preserve"> </w:t>
            </w:r>
            <w:proofErr w:type="spellStart"/>
            <w:r w:rsidRPr="002C7C57">
              <w:rPr>
                <w:rFonts w:ascii="Roboto" w:hAnsi="Roboto"/>
                <w:lang w:val="fr-BE"/>
              </w:rPr>
              <w:t>hindamiseks</w:t>
            </w:r>
            <w:proofErr w:type="spellEnd"/>
            <w:r w:rsidRPr="002C7C57">
              <w:rPr>
                <w:rFonts w:ascii="Roboto" w:hAnsi="Roboto"/>
                <w:lang w:val="fr-BE"/>
              </w:rPr>
              <w:t xml:space="preserve"> on </w:t>
            </w:r>
            <w:proofErr w:type="spellStart"/>
            <w:r w:rsidRPr="002C7C57">
              <w:rPr>
                <w:rFonts w:ascii="Roboto" w:hAnsi="Roboto"/>
                <w:lang w:val="fr-BE"/>
              </w:rPr>
              <w:t>liiga</w:t>
            </w:r>
            <w:proofErr w:type="spellEnd"/>
            <w:r w:rsidRPr="002C7C57">
              <w:rPr>
                <w:rFonts w:ascii="Roboto" w:hAnsi="Roboto"/>
                <w:lang w:val="fr-BE"/>
              </w:rPr>
              <w:t xml:space="preserve"> </w:t>
            </w:r>
            <w:proofErr w:type="spellStart"/>
            <w:r w:rsidRPr="002C7C57">
              <w:rPr>
                <w:rFonts w:ascii="Roboto" w:hAnsi="Roboto"/>
                <w:lang w:val="fr-BE"/>
              </w:rPr>
              <w:t>vähe</w:t>
            </w:r>
            <w:proofErr w:type="spellEnd"/>
            <w:r w:rsidRPr="002C7C57">
              <w:rPr>
                <w:rFonts w:ascii="Roboto" w:hAnsi="Roboto"/>
                <w:lang w:val="fr-BE"/>
              </w:rPr>
              <w:t xml:space="preserve"> </w:t>
            </w:r>
            <w:proofErr w:type="spellStart"/>
            <w:r w:rsidRPr="002C7C57">
              <w:rPr>
                <w:rFonts w:ascii="Roboto" w:hAnsi="Roboto"/>
                <w:lang w:val="fr-BE"/>
              </w:rPr>
              <w:t>teavet</w:t>
            </w:r>
            <w:proofErr w:type="spellEnd"/>
            <w:r w:rsidRPr="002C7C57">
              <w:rPr>
                <w:rFonts w:ascii="Roboto" w:hAnsi="Roboto"/>
                <w:lang w:val="fr-BE"/>
              </w:rPr>
              <w:t>.</w:t>
            </w:r>
          </w:p>
        </w:tc>
      </w:tr>
      <w:tr w:rsidR="00A607CD" w:rsidRPr="00C809BB" w14:paraId="48134526" w14:textId="77777777" w:rsidTr="00A607CD">
        <w:tc>
          <w:tcPr>
            <w:tcW w:w="4531" w:type="dxa"/>
          </w:tcPr>
          <w:p w14:paraId="4FEB87EE" w14:textId="4737A5E2" w:rsidR="00A607CD" w:rsidRPr="00DC08CE" w:rsidRDefault="00A607CD" w:rsidP="00A607CD">
            <w:pPr>
              <w:pStyle w:val="Text1"/>
              <w:numPr>
                <w:ilvl w:val="0"/>
                <w:numId w:val="9"/>
              </w:numPr>
              <w:rPr>
                <w:rFonts w:ascii="Roboto" w:hAnsi="Roboto"/>
                <w:noProof/>
                <w:szCs w:val="24"/>
              </w:rPr>
            </w:pPr>
            <w:r w:rsidRPr="00DC08CE">
              <w:rPr>
                <w:rFonts w:ascii="Roboto" w:hAnsi="Roboto"/>
                <w:noProof/>
                <w:szCs w:val="24"/>
              </w:rPr>
              <w:lastRenderedPageBreak/>
              <w:t xml:space="preserve">(3) </w:t>
            </w:r>
            <w:r w:rsidRPr="00DC08CE">
              <w:rPr>
                <w:rFonts w:ascii="Roboto" w:hAnsi="Roboto"/>
                <w:noProof/>
                <w:szCs w:val="24"/>
              </w:rPr>
              <w:t>Member States may mandate access to emergency services through emergency communication from number-independent interpersonal communications services as long as the national PSAP system allows for routing to the most appropriate PSAP and receipt of caller location information.</w:t>
            </w:r>
          </w:p>
          <w:p w14:paraId="0AAFF927" w14:textId="77777777" w:rsidR="00A607CD" w:rsidRPr="00DC08CE" w:rsidRDefault="00A607CD">
            <w:pPr>
              <w:rPr>
                <w:rFonts w:ascii="Roboto" w:hAnsi="Roboto"/>
              </w:rPr>
            </w:pPr>
          </w:p>
        </w:tc>
        <w:tc>
          <w:tcPr>
            <w:tcW w:w="4531" w:type="dxa"/>
          </w:tcPr>
          <w:p w14:paraId="1BF60465" w14:textId="19CAA2CE" w:rsidR="00A607CD" w:rsidRPr="00C809BB" w:rsidRDefault="002C7C57">
            <w:pPr>
              <w:rPr>
                <w:rFonts w:ascii="Roboto" w:hAnsi="Roboto"/>
              </w:rPr>
            </w:pPr>
            <w:proofErr w:type="spellStart"/>
            <w:r w:rsidRPr="002C7C57">
              <w:rPr>
                <w:rFonts w:ascii="Roboto" w:hAnsi="Roboto"/>
              </w:rPr>
              <w:t>Toetame</w:t>
            </w:r>
            <w:proofErr w:type="spellEnd"/>
            <w:r w:rsidRPr="002C7C57">
              <w:rPr>
                <w:rFonts w:ascii="Roboto" w:hAnsi="Roboto"/>
              </w:rPr>
              <w:t xml:space="preserve"> </w:t>
            </w:r>
            <w:proofErr w:type="spellStart"/>
            <w:r w:rsidRPr="002C7C57">
              <w:rPr>
                <w:rFonts w:ascii="Roboto" w:hAnsi="Roboto"/>
              </w:rPr>
              <w:t>lõigus</w:t>
            </w:r>
            <w:proofErr w:type="spellEnd"/>
            <w:r w:rsidRPr="002C7C57">
              <w:rPr>
                <w:rFonts w:ascii="Roboto" w:hAnsi="Roboto"/>
              </w:rPr>
              <w:t xml:space="preserve"> </w:t>
            </w:r>
            <w:proofErr w:type="spellStart"/>
            <w:r w:rsidRPr="002C7C57">
              <w:rPr>
                <w:rFonts w:ascii="Roboto" w:hAnsi="Roboto"/>
              </w:rPr>
              <w:t>sätestatut</w:t>
            </w:r>
            <w:proofErr w:type="spellEnd"/>
            <w:r w:rsidRPr="002C7C57">
              <w:rPr>
                <w:rFonts w:ascii="Roboto" w:hAnsi="Roboto"/>
              </w:rPr>
              <w:t xml:space="preserve">, et </w:t>
            </w:r>
            <w:proofErr w:type="spellStart"/>
            <w:r w:rsidRPr="002C7C57">
              <w:rPr>
                <w:rFonts w:ascii="Roboto" w:hAnsi="Roboto"/>
              </w:rPr>
              <w:t>riik</w:t>
            </w:r>
            <w:proofErr w:type="spellEnd"/>
            <w:r w:rsidRPr="002C7C57">
              <w:rPr>
                <w:rFonts w:ascii="Roboto" w:hAnsi="Roboto"/>
              </w:rPr>
              <w:t xml:space="preserve"> </w:t>
            </w:r>
            <w:proofErr w:type="spellStart"/>
            <w:r w:rsidRPr="002C7C57">
              <w:rPr>
                <w:rFonts w:ascii="Roboto" w:hAnsi="Roboto"/>
              </w:rPr>
              <w:t>võib</w:t>
            </w:r>
            <w:proofErr w:type="spellEnd"/>
            <w:r w:rsidRPr="002C7C57">
              <w:rPr>
                <w:rFonts w:ascii="Roboto" w:hAnsi="Roboto"/>
              </w:rPr>
              <w:t xml:space="preserve"> </w:t>
            </w:r>
            <w:proofErr w:type="spellStart"/>
            <w:r w:rsidRPr="002C7C57">
              <w:rPr>
                <w:rFonts w:ascii="Roboto" w:hAnsi="Roboto"/>
              </w:rPr>
              <w:t>nõuda</w:t>
            </w:r>
            <w:proofErr w:type="spellEnd"/>
            <w:r w:rsidRPr="002C7C57">
              <w:rPr>
                <w:rFonts w:ascii="Roboto" w:hAnsi="Roboto"/>
              </w:rPr>
              <w:t xml:space="preserve"> </w:t>
            </w:r>
            <w:proofErr w:type="spellStart"/>
            <w:r w:rsidRPr="002C7C57">
              <w:rPr>
                <w:rFonts w:ascii="Roboto" w:hAnsi="Roboto"/>
              </w:rPr>
              <w:t>näiteks</w:t>
            </w:r>
            <w:proofErr w:type="spellEnd"/>
            <w:r w:rsidRPr="002C7C57">
              <w:rPr>
                <w:rFonts w:ascii="Roboto" w:hAnsi="Roboto"/>
              </w:rPr>
              <w:t xml:space="preserve"> </w:t>
            </w:r>
            <w:proofErr w:type="spellStart"/>
            <w:r w:rsidRPr="002C7C57">
              <w:rPr>
                <w:rFonts w:ascii="Roboto" w:hAnsi="Roboto"/>
              </w:rPr>
              <w:t>sõnumirakenduse</w:t>
            </w:r>
            <w:proofErr w:type="spellEnd"/>
            <w:r w:rsidRPr="002C7C57">
              <w:rPr>
                <w:rFonts w:ascii="Roboto" w:hAnsi="Roboto"/>
              </w:rPr>
              <w:t xml:space="preserve"> </w:t>
            </w:r>
            <w:proofErr w:type="spellStart"/>
            <w:r w:rsidRPr="002C7C57">
              <w:rPr>
                <w:rFonts w:ascii="Roboto" w:hAnsi="Roboto"/>
              </w:rPr>
              <w:t>kaudu</w:t>
            </w:r>
            <w:proofErr w:type="spellEnd"/>
            <w:r w:rsidRPr="002C7C57">
              <w:rPr>
                <w:rFonts w:ascii="Roboto" w:hAnsi="Roboto"/>
              </w:rPr>
              <w:t xml:space="preserve"> </w:t>
            </w:r>
            <w:proofErr w:type="spellStart"/>
            <w:r w:rsidRPr="002C7C57">
              <w:rPr>
                <w:rFonts w:ascii="Roboto" w:hAnsi="Roboto"/>
              </w:rPr>
              <w:t>hädaabiühenduse</w:t>
            </w:r>
            <w:proofErr w:type="spellEnd"/>
            <w:r w:rsidRPr="002C7C57">
              <w:rPr>
                <w:rFonts w:ascii="Roboto" w:hAnsi="Roboto"/>
              </w:rPr>
              <w:t xml:space="preserve"> </w:t>
            </w:r>
            <w:proofErr w:type="spellStart"/>
            <w:r w:rsidRPr="002C7C57">
              <w:rPr>
                <w:rFonts w:ascii="Roboto" w:hAnsi="Roboto"/>
              </w:rPr>
              <w:t>loomist</w:t>
            </w:r>
            <w:proofErr w:type="spellEnd"/>
            <w:r w:rsidRPr="002C7C57">
              <w:rPr>
                <w:rFonts w:ascii="Roboto" w:hAnsi="Roboto"/>
              </w:rPr>
              <w:t xml:space="preserve">, </w:t>
            </w:r>
            <w:proofErr w:type="spellStart"/>
            <w:r w:rsidRPr="002C7C57">
              <w:rPr>
                <w:rFonts w:ascii="Roboto" w:hAnsi="Roboto"/>
              </w:rPr>
              <w:t>kuid</w:t>
            </w:r>
            <w:proofErr w:type="spellEnd"/>
            <w:r w:rsidRPr="002C7C57">
              <w:rPr>
                <w:rFonts w:ascii="Roboto" w:hAnsi="Roboto"/>
              </w:rPr>
              <w:t xml:space="preserve"> </w:t>
            </w:r>
            <w:proofErr w:type="spellStart"/>
            <w:r w:rsidRPr="002C7C57">
              <w:rPr>
                <w:rFonts w:ascii="Roboto" w:hAnsi="Roboto"/>
              </w:rPr>
              <w:t>ainult</w:t>
            </w:r>
            <w:proofErr w:type="spellEnd"/>
            <w:r w:rsidRPr="002C7C57">
              <w:rPr>
                <w:rFonts w:ascii="Roboto" w:hAnsi="Roboto"/>
              </w:rPr>
              <w:t xml:space="preserve"> </w:t>
            </w:r>
            <w:proofErr w:type="spellStart"/>
            <w:r w:rsidRPr="002C7C57">
              <w:rPr>
                <w:rFonts w:ascii="Roboto" w:hAnsi="Roboto"/>
              </w:rPr>
              <w:t>juhul</w:t>
            </w:r>
            <w:proofErr w:type="spellEnd"/>
            <w:r w:rsidRPr="002C7C57">
              <w:rPr>
                <w:rFonts w:ascii="Roboto" w:hAnsi="Roboto"/>
              </w:rPr>
              <w:t xml:space="preserve">, </w:t>
            </w:r>
            <w:proofErr w:type="spellStart"/>
            <w:r w:rsidRPr="002C7C57">
              <w:rPr>
                <w:rFonts w:ascii="Roboto" w:hAnsi="Roboto"/>
              </w:rPr>
              <w:t>kui</w:t>
            </w:r>
            <w:proofErr w:type="spellEnd"/>
            <w:r w:rsidRPr="002C7C57">
              <w:rPr>
                <w:rFonts w:ascii="Roboto" w:hAnsi="Roboto"/>
              </w:rPr>
              <w:t xml:space="preserve"> </w:t>
            </w:r>
            <w:proofErr w:type="spellStart"/>
            <w:r w:rsidRPr="002C7C57">
              <w:rPr>
                <w:rFonts w:ascii="Roboto" w:hAnsi="Roboto"/>
              </w:rPr>
              <w:t>Häirekeskus</w:t>
            </w:r>
            <w:proofErr w:type="spellEnd"/>
            <w:r w:rsidRPr="002C7C57">
              <w:rPr>
                <w:rFonts w:ascii="Roboto" w:hAnsi="Roboto"/>
              </w:rPr>
              <w:t xml:space="preserve"> on </w:t>
            </w:r>
            <w:proofErr w:type="spellStart"/>
            <w:r w:rsidRPr="002C7C57">
              <w:rPr>
                <w:rFonts w:ascii="Roboto" w:hAnsi="Roboto"/>
              </w:rPr>
              <w:t>tehniliselt</w:t>
            </w:r>
            <w:proofErr w:type="spellEnd"/>
            <w:r w:rsidRPr="002C7C57">
              <w:rPr>
                <w:rFonts w:ascii="Roboto" w:hAnsi="Roboto"/>
              </w:rPr>
              <w:t xml:space="preserve"> </w:t>
            </w:r>
            <w:proofErr w:type="spellStart"/>
            <w:r w:rsidRPr="002C7C57">
              <w:rPr>
                <w:rFonts w:ascii="Roboto" w:hAnsi="Roboto"/>
              </w:rPr>
              <w:t>võimeline</w:t>
            </w:r>
            <w:proofErr w:type="spellEnd"/>
            <w:r w:rsidRPr="002C7C57">
              <w:rPr>
                <w:rFonts w:ascii="Roboto" w:hAnsi="Roboto"/>
              </w:rPr>
              <w:t xml:space="preserve"> </w:t>
            </w:r>
            <w:proofErr w:type="spellStart"/>
            <w:r w:rsidRPr="002C7C57">
              <w:rPr>
                <w:rFonts w:ascii="Roboto" w:hAnsi="Roboto"/>
              </w:rPr>
              <w:t>selliseid</w:t>
            </w:r>
            <w:proofErr w:type="spellEnd"/>
            <w:r w:rsidRPr="002C7C57">
              <w:rPr>
                <w:rFonts w:ascii="Roboto" w:hAnsi="Roboto"/>
              </w:rPr>
              <w:t xml:space="preserve"> </w:t>
            </w:r>
            <w:proofErr w:type="spellStart"/>
            <w:r w:rsidRPr="002C7C57">
              <w:rPr>
                <w:rFonts w:ascii="Roboto" w:hAnsi="Roboto"/>
              </w:rPr>
              <w:t>teateid</w:t>
            </w:r>
            <w:proofErr w:type="spellEnd"/>
            <w:r w:rsidRPr="002C7C57">
              <w:rPr>
                <w:rFonts w:ascii="Roboto" w:hAnsi="Roboto"/>
              </w:rPr>
              <w:t xml:space="preserve"> </w:t>
            </w:r>
            <w:proofErr w:type="spellStart"/>
            <w:r w:rsidRPr="002C7C57">
              <w:rPr>
                <w:rFonts w:ascii="Roboto" w:hAnsi="Roboto"/>
              </w:rPr>
              <w:t>vastu</w:t>
            </w:r>
            <w:proofErr w:type="spellEnd"/>
            <w:r w:rsidRPr="002C7C57">
              <w:rPr>
                <w:rFonts w:ascii="Roboto" w:hAnsi="Roboto"/>
              </w:rPr>
              <w:t xml:space="preserve"> </w:t>
            </w:r>
            <w:proofErr w:type="spellStart"/>
            <w:r w:rsidRPr="002C7C57">
              <w:rPr>
                <w:rFonts w:ascii="Roboto" w:hAnsi="Roboto"/>
              </w:rPr>
              <w:t>võtma</w:t>
            </w:r>
            <w:proofErr w:type="spellEnd"/>
            <w:r w:rsidRPr="002C7C57">
              <w:rPr>
                <w:rFonts w:ascii="Roboto" w:hAnsi="Roboto"/>
              </w:rPr>
              <w:t xml:space="preserve">. See </w:t>
            </w:r>
            <w:proofErr w:type="spellStart"/>
            <w:r w:rsidRPr="002C7C57">
              <w:rPr>
                <w:rFonts w:ascii="Roboto" w:hAnsi="Roboto"/>
              </w:rPr>
              <w:t>tagab</w:t>
            </w:r>
            <w:proofErr w:type="spellEnd"/>
            <w:r w:rsidRPr="002C7C57">
              <w:rPr>
                <w:rFonts w:ascii="Roboto" w:hAnsi="Roboto"/>
              </w:rPr>
              <w:t xml:space="preserve">, et </w:t>
            </w:r>
            <w:proofErr w:type="spellStart"/>
            <w:r w:rsidRPr="002C7C57">
              <w:rPr>
                <w:rFonts w:ascii="Roboto" w:hAnsi="Roboto"/>
              </w:rPr>
              <w:t>nõude</w:t>
            </w:r>
            <w:proofErr w:type="spellEnd"/>
            <w:r w:rsidRPr="002C7C57">
              <w:rPr>
                <w:rFonts w:ascii="Roboto" w:hAnsi="Roboto"/>
              </w:rPr>
              <w:t xml:space="preserve"> </w:t>
            </w:r>
            <w:proofErr w:type="spellStart"/>
            <w:r w:rsidRPr="002C7C57">
              <w:rPr>
                <w:rFonts w:ascii="Roboto" w:hAnsi="Roboto"/>
              </w:rPr>
              <w:t>esitamisel</w:t>
            </w:r>
            <w:proofErr w:type="spellEnd"/>
            <w:r w:rsidRPr="002C7C57">
              <w:rPr>
                <w:rFonts w:ascii="Roboto" w:hAnsi="Roboto"/>
              </w:rPr>
              <w:t xml:space="preserve"> on </w:t>
            </w:r>
            <w:proofErr w:type="spellStart"/>
            <w:r w:rsidRPr="002C7C57">
              <w:rPr>
                <w:rFonts w:ascii="Roboto" w:hAnsi="Roboto"/>
              </w:rPr>
              <w:t>olemas</w:t>
            </w:r>
            <w:proofErr w:type="spellEnd"/>
            <w:r w:rsidRPr="002C7C57">
              <w:rPr>
                <w:rFonts w:ascii="Roboto" w:hAnsi="Roboto"/>
              </w:rPr>
              <w:t xml:space="preserve"> </w:t>
            </w:r>
            <w:proofErr w:type="spellStart"/>
            <w:r w:rsidRPr="002C7C57">
              <w:rPr>
                <w:rFonts w:ascii="Roboto" w:hAnsi="Roboto"/>
              </w:rPr>
              <w:t>riigi</w:t>
            </w:r>
            <w:proofErr w:type="spellEnd"/>
            <w:r w:rsidRPr="002C7C57">
              <w:rPr>
                <w:rFonts w:ascii="Roboto" w:hAnsi="Roboto"/>
              </w:rPr>
              <w:t xml:space="preserve"> </w:t>
            </w:r>
            <w:proofErr w:type="spellStart"/>
            <w:r w:rsidRPr="002C7C57">
              <w:rPr>
                <w:rFonts w:ascii="Roboto" w:hAnsi="Roboto"/>
              </w:rPr>
              <w:t>poolt</w:t>
            </w:r>
            <w:proofErr w:type="spellEnd"/>
            <w:r w:rsidRPr="002C7C57">
              <w:rPr>
                <w:rFonts w:ascii="Roboto" w:hAnsi="Roboto"/>
              </w:rPr>
              <w:t xml:space="preserve"> </w:t>
            </w:r>
            <w:proofErr w:type="spellStart"/>
            <w:r w:rsidRPr="002C7C57">
              <w:rPr>
                <w:rFonts w:ascii="Roboto" w:hAnsi="Roboto"/>
              </w:rPr>
              <w:t>vajalik</w:t>
            </w:r>
            <w:proofErr w:type="spellEnd"/>
            <w:r w:rsidRPr="002C7C57">
              <w:rPr>
                <w:rFonts w:ascii="Roboto" w:hAnsi="Roboto"/>
              </w:rPr>
              <w:t xml:space="preserve"> </w:t>
            </w:r>
            <w:proofErr w:type="spellStart"/>
            <w:r w:rsidRPr="002C7C57">
              <w:rPr>
                <w:rFonts w:ascii="Roboto" w:hAnsi="Roboto"/>
              </w:rPr>
              <w:t>tehniline</w:t>
            </w:r>
            <w:proofErr w:type="spellEnd"/>
            <w:r w:rsidRPr="002C7C57">
              <w:rPr>
                <w:rFonts w:ascii="Roboto" w:hAnsi="Roboto"/>
              </w:rPr>
              <w:t xml:space="preserve"> </w:t>
            </w:r>
            <w:proofErr w:type="spellStart"/>
            <w:r w:rsidRPr="002C7C57">
              <w:rPr>
                <w:rFonts w:ascii="Roboto" w:hAnsi="Roboto"/>
              </w:rPr>
              <w:t>valmisolek</w:t>
            </w:r>
            <w:proofErr w:type="spellEnd"/>
            <w:r w:rsidRPr="002C7C57">
              <w:rPr>
                <w:rFonts w:ascii="Roboto" w:hAnsi="Roboto"/>
              </w:rPr>
              <w:t>.</w:t>
            </w:r>
          </w:p>
        </w:tc>
      </w:tr>
      <w:tr w:rsidR="00A607CD" w:rsidRPr="00DC08CE" w14:paraId="18F748DB" w14:textId="77777777" w:rsidTr="00A607CD">
        <w:tc>
          <w:tcPr>
            <w:tcW w:w="4531" w:type="dxa"/>
          </w:tcPr>
          <w:p w14:paraId="0E88C4E0" w14:textId="76745E56" w:rsidR="00A607CD" w:rsidRPr="00DC08CE" w:rsidRDefault="00A607CD" w:rsidP="00A607CD">
            <w:pPr>
              <w:pStyle w:val="Text1"/>
              <w:numPr>
                <w:ilvl w:val="0"/>
                <w:numId w:val="10"/>
              </w:numPr>
              <w:rPr>
                <w:rFonts w:ascii="Roboto" w:hAnsi="Roboto"/>
                <w:noProof/>
                <w:szCs w:val="24"/>
              </w:rPr>
            </w:pPr>
            <w:r w:rsidRPr="00DC08CE">
              <w:rPr>
                <w:rFonts w:ascii="Roboto" w:hAnsi="Roboto"/>
                <w:noProof/>
                <w:szCs w:val="24"/>
              </w:rPr>
              <w:t xml:space="preserve">(4) </w:t>
            </w:r>
            <w:r w:rsidRPr="00DC08CE">
              <w:rPr>
                <w:rFonts w:ascii="Roboto" w:hAnsi="Roboto"/>
                <w:noProof/>
                <w:szCs w:val="24"/>
              </w:rPr>
              <w:t>Providers of electronic communications services which are not publicly available but which enable calls to public electronic communications networks shall ensure access to emergency services by using the single European emergency number ‘112’ when alternative and easy access to emergency services is not available.</w:t>
            </w:r>
          </w:p>
          <w:p w14:paraId="26508DF6" w14:textId="77777777" w:rsidR="00A607CD" w:rsidRPr="00DC08CE" w:rsidRDefault="00A607CD">
            <w:pPr>
              <w:rPr>
                <w:rFonts w:ascii="Roboto" w:hAnsi="Roboto"/>
              </w:rPr>
            </w:pPr>
          </w:p>
        </w:tc>
        <w:tc>
          <w:tcPr>
            <w:tcW w:w="4531" w:type="dxa"/>
          </w:tcPr>
          <w:p w14:paraId="7B62D0F5" w14:textId="6660141A" w:rsidR="00A607CD" w:rsidRPr="002C7C57" w:rsidRDefault="002C7C57">
            <w:pPr>
              <w:rPr>
                <w:rFonts w:ascii="Roboto" w:hAnsi="Roboto"/>
              </w:rPr>
            </w:pPr>
            <w:proofErr w:type="spellStart"/>
            <w:r w:rsidRPr="002C7C57">
              <w:rPr>
                <w:rFonts w:ascii="Roboto" w:hAnsi="Roboto"/>
              </w:rPr>
              <w:t>Toetame</w:t>
            </w:r>
            <w:proofErr w:type="spellEnd"/>
            <w:r w:rsidRPr="002C7C57">
              <w:rPr>
                <w:rFonts w:ascii="Roboto" w:hAnsi="Roboto"/>
              </w:rPr>
              <w:t xml:space="preserve"> </w:t>
            </w:r>
            <w:proofErr w:type="spellStart"/>
            <w:r w:rsidRPr="002C7C57">
              <w:rPr>
                <w:rFonts w:ascii="Roboto" w:hAnsi="Roboto"/>
              </w:rPr>
              <w:t>lõigus</w:t>
            </w:r>
            <w:proofErr w:type="spellEnd"/>
            <w:r w:rsidRPr="002C7C57">
              <w:rPr>
                <w:rFonts w:ascii="Roboto" w:hAnsi="Roboto"/>
              </w:rPr>
              <w:t xml:space="preserve"> </w:t>
            </w:r>
            <w:proofErr w:type="spellStart"/>
            <w:r w:rsidRPr="002C7C57">
              <w:rPr>
                <w:rFonts w:ascii="Roboto" w:hAnsi="Roboto"/>
              </w:rPr>
              <w:t>sätestatut</w:t>
            </w:r>
            <w:proofErr w:type="spellEnd"/>
            <w:r w:rsidRPr="002C7C57">
              <w:rPr>
                <w:rFonts w:ascii="Roboto" w:hAnsi="Roboto"/>
              </w:rPr>
              <w:t xml:space="preserve">, et </w:t>
            </w:r>
            <w:proofErr w:type="spellStart"/>
            <w:r w:rsidRPr="002C7C57">
              <w:rPr>
                <w:rFonts w:ascii="Roboto" w:hAnsi="Roboto"/>
              </w:rPr>
              <w:t>eravõrkude</w:t>
            </w:r>
            <w:proofErr w:type="spellEnd"/>
            <w:r w:rsidRPr="002C7C57">
              <w:rPr>
                <w:rFonts w:ascii="Roboto" w:hAnsi="Roboto"/>
              </w:rPr>
              <w:t xml:space="preserve"> </w:t>
            </w:r>
            <w:proofErr w:type="spellStart"/>
            <w:r w:rsidRPr="002C7C57">
              <w:rPr>
                <w:rFonts w:ascii="Roboto" w:hAnsi="Roboto"/>
              </w:rPr>
              <w:t>ja</w:t>
            </w:r>
            <w:proofErr w:type="spellEnd"/>
            <w:r w:rsidRPr="002C7C57">
              <w:rPr>
                <w:rFonts w:ascii="Roboto" w:hAnsi="Roboto"/>
              </w:rPr>
              <w:t xml:space="preserve"> </w:t>
            </w:r>
            <w:proofErr w:type="spellStart"/>
            <w:r w:rsidRPr="002C7C57">
              <w:rPr>
                <w:rFonts w:ascii="Roboto" w:hAnsi="Roboto"/>
              </w:rPr>
              <w:t>mitteavalike</w:t>
            </w:r>
            <w:proofErr w:type="spellEnd"/>
            <w:r w:rsidRPr="002C7C57">
              <w:rPr>
                <w:rFonts w:ascii="Roboto" w:hAnsi="Roboto"/>
              </w:rPr>
              <w:t xml:space="preserve"> </w:t>
            </w:r>
            <w:proofErr w:type="spellStart"/>
            <w:r w:rsidRPr="002C7C57">
              <w:rPr>
                <w:rFonts w:ascii="Roboto" w:hAnsi="Roboto"/>
              </w:rPr>
              <w:t>sidekanalite</w:t>
            </w:r>
            <w:proofErr w:type="spellEnd"/>
            <w:r w:rsidRPr="002C7C57">
              <w:rPr>
                <w:rFonts w:ascii="Roboto" w:hAnsi="Roboto"/>
              </w:rPr>
              <w:t xml:space="preserve"> </w:t>
            </w:r>
            <w:proofErr w:type="spellStart"/>
            <w:r w:rsidRPr="002C7C57">
              <w:rPr>
                <w:rFonts w:ascii="Roboto" w:hAnsi="Roboto"/>
              </w:rPr>
              <w:t>teenused</w:t>
            </w:r>
            <w:proofErr w:type="spellEnd"/>
            <w:r w:rsidRPr="002C7C57">
              <w:rPr>
                <w:rFonts w:ascii="Roboto" w:hAnsi="Roboto"/>
              </w:rPr>
              <w:t xml:space="preserve"> </w:t>
            </w:r>
            <w:proofErr w:type="spellStart"/>
            <w:r w:rsidRPr="002C7C57">
              <w:rPr>
                <w:rFonts w:ascii="Roboto" w:hAnsi="Roboto"/>
              </w:rPr>
              <w:t>peavad</w:t>
            </w:r>
            <w:proofErr w:type="spellEnd"/>
            <w:r w:rsidRPr="002C7C57">
              <w:rPr>
                <w:rFonts w:ascii="Roboto" w:hAnsi="Roboto"/>
              </w:rPr>
              <w:t xml:space="preserve"> </w:t>
            </w:r>
            <w:proofErr w:type="spellStart"/>
            <w:r w:rsidRPr="002C7C57">
              <w:rPr>
                <w:rFonts w:ascii="Roboto" w:hAnsi="Roboto"/>
              </w:rPr>
              <w:t>võimaldama</w:t>
            </w:r>
            <w:proofErr w:type="spellEnd"/>
            <w:r w:rsidRPr="002C7C57">
              <w:rPr>
                <w:rFonts w:ascii="Roboto" w:hAnsi="Roboto"/>
              </w:rPr>
              <w:t xml:space="preserve"> 112-le </w:t>
            </w:r>
            <w:proofErr w:type="spellStart"/>
            <w:r w:rsidRPr="002C7C57">
              <w:rPr>
                <w:rFonts w:ascii="Roboto" w:hAnsi="Roboto"/>
              </w:rPr>
              <w:t>hädaabikõne</w:t>
            </w:r>
            <w:proofErr w:type="spellEnd"/>
            <w:r w:rsidRPr="002C7C57">
              <w:rPr>
                <w:rFonts w:ascii="Roboto" w:hAnsi="Roboto"/>
              </w:rPr>
              <w:t xml:space="preserve"> </w:t>
            </w:r>
            <w:proofErr w:type="spellStart"/>
            <w:r w:rsidRPr="002C7C57">
              <w:rPr>
                <w:rFonts w:ascii="Roboto" w:hAnsi="Roboto"/>
              </w:rPr>
              <w:t>tegemist</w:t>
            </w:r>
            <w:proofErr w:type="spellEnd"/>
            <w:r w:rsidRPr="002C7C57">
              <w:rPr>
                <w:rFonts w:ascii="Roboto" w:hAnsi="Roboto"/>
              </w:rPr>
              <w:t xml:space="preserve">, </w:t>
            </w:r>
            <w:proofErr w:type="spellStart"/>
            <w:r w:rsidRPr="002C7C57">
              <w:rPr>
                <w:rFonts w:ascii="Roboto" w:hAnsi="Roboto"/>
              </w:rPr>
              <w:t>kui</w:t>
            </w:r>
            <w:proofErr w:type="spellEnd"/>
            <w:r w:rsidRPr="002C7C57">
              <w:rPr>
                <w:rFonts w:ascii="Roboto" w:hAnsi="Roboto"/>
              </w:rPr>
              <w:t xml:space="preserve"> </w:t>
            </w:r>
            <w:proofErr w:type="spellStart"/>
            <w:r w:rsidRPr="002C7C57">
              <w:rPr>
                <w:rFonts w:ascii="Roboto" w:hAnsi="Roboto"/>
              </w:rPr>
              <w:t>kasutajal</w:t>
            </w:r>
            <w:proofErr w:type="spellEnd"/>
            <w:r w:rsidRPr="002C7C57">
              <w:rPr>
                <w:rFonts w:ascii="Roboto" w:hAnsi="Roboto"/>
              </w:rPr>
              <w:t xml:space="preserve"> </w:t>
            </w:r>
            <w:proofErr w:type="spellStart"/>
            <w:r w:rsidRPr="002C7C57">
              <w:rPr>
                <w:rFonts w:ascii="Roboto" w:hAnsi="Roboto"/>
              </w:rPr>
              <w:t>puudub</w:t>
            </w:r>
            <w:proofErr w:type="spellEnd"/>
            <w:r w:rsidRPr="002C7C57">
              <w:rPr>
                <w:rFonts w:ascii="Roboto" w:hAnsi="Roboto"/>
              </w:rPr>
              <w:t xml:space="preserve"> </w:t>
            </w:r>
            <w:proofErr w:type="spellStart"/>
            <w:r w:rsidRPr="002C7C57">
              <w:rPr>
                <w:rFonts w:ascii="Roboto" w:hAnsi="Roboto"/>
              </w:rPr>
              <w:t>muu</w:t>
            </w:r>
            <w:proofErr w:type="spellEnd"/>
            <w:r w:rsidRPr="002C7C57">
              <w:rPr>
                <w:rFonts w:ascii="Roboto" w:hAnsi="Roboto"/>
              </w:rPr>
              <w:t xml:space="preserve"> </w:t>
            </w:r>
            <w:proofErr w:type="spellStart"/>
            <w:r w:rsidRPr="002C7C57">
              <w:rPr>
                <w:rFonts w:ascii="Roboto" w:hAnsi="Roboto"/>
              </w:rPr>
              <w:t>võimalus</w:t>
            </w:r>
            <w:proofErr w:type="spellEnd"/>
            <w:r w:rsidRPr="002C7C57">
              <w:rPr>
                <w:rFonts w:ascii="Roboto" w:hAnsi="Roboto"/>
              </w:rPr>
              <w:t xml:space="preserve"> 112-ga </w:t>
            </w:r>
            <w:proofErr w:type="spellStart"/>
            <w:r w:rsidRPr="002C7C57">
              <w:rPr>
                <w:rFonts w:ascii="Roboto" w:hAnsi="Roboto"/>
              </w:rPr>
              <w:t>ühenduse</w:t>
            </w:r>
            <w:proofErr w:type="spellEnd"/>
            <w:r w:rsidRPr="002C7C57">
              <w:rPr>
                <w:rFonts w:ascii="Roboto" w:hAnsi="Roboto"/>
              </w:rPr>
              <w:t xml:space="preserve"> </w:t>
            </w:r>
            <w:proofErr w:type="spellStart"/>
            <w:r w:rsidRPr="002C7C57">
              <w:rPr>
                <w:rFonts w:ascii="Roboto" w:hAnsi="Roboto"/>
              </w:rPr>
              <w:t>loomiseks</w:t>
            </w:r>
            <w:proofErr w:type="spellEnd"/>
            <w:r w:rsidRPr="002C7C57">
              <w:rPr>
                <w:rFonts w:ascii="Roboto" w:hAnsi="Roboto"/>
              </w:rPr>
              <w:t>.</w:t>
            </w:r>
          </w:p>
        </w:tc>
      </w:tr>
      <w:tr w:rsidR="00A607CD" w:rsidRPr="00DC08CE" w14:paraId="662755FC" w14:textId="77777777" w:rsidTr="00A607CD">
        <w:tc>
          <w:tcPr>
            <w:tcW w:w="4531" w:type="dxa"/>
          </w:tcPr>
          <w:p w14:paraId="78D66198" w14:textId="3B252C36" w:rsidR="00A607CD" w:rsidRPr="00DC08CE" w:rsidRDefault="00A607CD" w:rsidP="00A607CD">
            <w:pPr>
              <w:pStyle w:val="NumPar1"/>
              <w:numPr>
                <w:ilvl w:val="0"/>
                <w:numId w:val="10"/>
              </w:numPr>
              <w:rPr>
                <w:rFonts w:ascii="Roboto" w:hAnsi="Roboto"/>
                <w:noProof/>
                <w:szCs w:val="24"/>
              </w:rPr>
            </w:pPr>
            <w:r w:rsidRPr="00DC08CE">
              <w:rPr>
                <w:rFonts w:ascii="Roboto" w:hAnsi="Roboto"/>
                <w:noProof/>
                <w:szCs w:val="24"/>
              </w:rPr>
              <w:t>No later than 24 months after the adoption of the delegated act referred to in paragraph 8,</w:t>
            </w:r>
            <w:r w:rsidRPr="00DC08CE" w:rsidDel="008F64AA">
              <w:rPr>
                <w:rFonts w:ascii="Roboto" w:hAnsi="Roboto"/>
                <w:noProof/>
                <w:szCs w:val="24"/>
              </w:rPr>
              <w:t xml:space="preserve"> Member States sh</w:t>
            </w:r>
            <w:r w:rsidRPr="00DC08CE">
              <w:rPr>
                <w:rFonts w:ascii="Roboto" w:hAnsi="Roboto"/>
                <w:noProof/>
                <w:szCs w:val="24"/>
              </w:rPr>
              <w:t>all ensure that end-users can originate emergency communication by means of a mobile application coupled with the European Digital Identity Wallets issued under Regulation (EU) 910/2014.</w:t>
            </w:r>
          </w:p>
          <w:p w14:paraId="61B2CB27" w14:textId="77777777" w:rsidR="00A607CD" w:rsidRPr="00DC08CE" w:rsidRDefault="00A607CD">
            <w:pPr>
              <w:rPr>
                <w:rFonts w:ascii="Roboto" w:hAnsi="Roboto"/>
              </w:rPr>
            </w:pPr>
          </w:p>
        </w:tc>
        <w:tc>
          <w:tcPr>
            <w:tcW w:w="4531" w:type="dxa"/>
          </w:tcPr>
          <w:p w14:paraId="23288FF4" w14:textId="22C76E34" w:rsidR="00A607CD" w:rsidRPr="00DC08CE" w:rsidRDefault="00E92769">
            <w:pPr>
              <w:rPr>
                <w:rFonts w:ascii="Roboto" w:hAnsi="Roboto"/>
              </w:rPr>
            </w:pPr>
            <w:r w:rsidRPr="00DC08CE">
              <w:rPr>
                <w:rFonts w:ascii="Roboto" w:hAnsi="Roboto"/>
              </w:rPr>
              <w:lastRenderedPageBreak/>
              <w:t xml:space="preserve">EUDI Wallet </w:t>
            </w:r>
            <w:proofErr w:type="spellStart"/>
            <w:r w:rsidRPr="00DC08CE">
              <w:rPr>
                <w:rFonts w:ascii="Roboto" w:hAnsi="Roboto"/>
              </w:rPr>
              <w:t>ehk</w:t>
            </w:r>
            <w:proofErr w:type="spellEnd"/>
            <w:r w:rsidRPr="00DC08CE">
              <w:rPr>
                <w:rFonts w:ascii="Roboto" w:hAnsi="Roboto"/>
              </w:rPr>
              <w:t xml:space="preserve"> </w:t>
            </w:r>
            <w:proofErr w:type="spellStart"/>
            <w:r w:rsidRPr="00DC08CE">
              <w:rPr>
                <w:rFonts w:ascii="Roboto" w:hAnsi="Roboto"/>
              </w:rPr>
              <w:t>digikukru</w:t>
            </w:r>
            <w:proofErr w:type="spellEnd"/>
            <w:r w:rsidRPr="00DC08CE">
              <w:rPr>
                <w:rFonts w:ascii="Roboto" w:hAnsi="Roboto"/>
              </w:rPr>
              <w:t xml:space="preserve"> </w:t>
            </w:r>
            <w:proofErr w:type="spellStart"/>
            <w:r w:rsidRPr="00DC08CE">
              <w:rPr>
                <w:rFonts w:ascii="Roboto" w:hAnsi="Roboto"/>
              </w:rPr>
              <w:t>osas</w:t>
            </w:r>
            <w:proofErr w:type="spellEnd"/>
            <w:r w:rsidRPr="00DC08CE">
              <w:rPr>
                <w:rFonts w:ascii="Roboto" w:hAnsi="Roboto"/>
              </w:rPr>
              <w:t xml:space="preserve"> on </w:t>
            </w:r>
            <w:proofErr w:type="spellStart"/>
            <w:r w:rsidRPr="00DC08CE">
              <w:rPr>
                <w:rFonts w:ascii="Roboto" w:hAnsi="Roboto"/>
              </w:rPr>
              <w:t>keeruline</w:t>
            </w:r>
            <w:proofErr w:type="spellEnd"/>
            <w:r w:rsidRPr="00DC08CE">
              <w:rPr>
                <w:rFonts w:ascii="Roboto" w:hAnsi="Roboto"/>
              </w:rPr>
              <w:t xml:space="preserve"> </w:t>
            </w:r>
            <w:proofErr w:type="spellStart"/>
            <w:r w:rsidRPr="00DC08CE">
              <w:rPr>
                <w:rFonts w:ascii="Roboto" w:hAnsi="Roboto"/>
              </w:rPr>
              <w:t>võtta</w:t>
            </w:r>
            <w:proofErr w:type="spellEnd"/>
            <w:r w:rsidRPr="00DC08CE">
              <w:rPr>
                <w:rFonts w:ascii="Roboto" w:hAnsi="Roboto"/>
              </w:rPr>
              <w:t xml:space="preserve"> </w:t>
            </w:r>
            <w:proofErr w:type="spellStart"/>
            <w:r w:rsidRPr="00DC08CE">
              <w:rPr>
                <w:rFonts w:ascii="Roboto" w:hAnsi="Roboto"/>
              </w:rPr>
              <w:t>seisukohta</w:t>
            </w:r>
            <w:proofErr w:type="spellEnd"/>
            <w:r w:rsidRPr="00DC08CE">
              <w:rPr>
                <w:rFonts w:ascii="Roboto" w:hAnsi="Roboto"/>
              </w:rPr>
              <w:t xml:space="preserve">, kuna </w:t>
            </w:r>
            <w:proofErr w:type="spellStart"/>
            <w:r w:rsidRPr="00DC08CE">
              <w:rPr>
                <w:rFonts w:ascii="Roboto" w:hAnsi="Roboto"/>
              </w:rPr>
              <w:t>puudub</w:t>
            </w:r>
            <w:proofErr w:type="spellEnd"/>
            <w:r w:rsidRPr="00DC08CE">
              <w:rPr>
                <w:rFonts w:ascii="Roboto" w:hAnsi="Roboto"/>
              </w:rPr>
              <w:t xml:space="preserve"> </w:t>
            </w:r>
            <w:proofErr w:type="spellStart"/>
            <w:r w:rsidRPr="00DC08CE">
              <w:rPr>
                <w:rFonts w:ascii="Roboto" w:hAnsi="Roboto"/>
              </w:rPr>
              <w:t>arusaam</w:t>
            </w:r>
            <w:proofErr w:type="spellEnd"/>
            <w:r w:rsidRPr="00DC08CE">
              <w:rPr>
                <w:rFonts w:ascii="Roboto" w:hAnsi="Roboto"/>
              </w:rPr>
              <w:t xml:space="preserve">, </w:t>
            </w:r>
            <w:proofErr w:type="spellStart"/>
            <w:r w:rsidRPr="00DC08CE">
              <w:rPr>
                <w:rFonts w:ascii="Roboto" w:hAnsi="Roboto"/>
              </w:rPr>
              <w:t>millist</w:t>
            </w:r>
            <w:proofErr w:type="spellEnd"/>
            <w:r w:rsidRPr="00DC08CE">
              <w:rPr>
                <w:rFonts w:ascii="Roboto" w:hAnsi="Roboto"/>
              </w:rPr>
              <w:t xml:space="preserve"> </w:t>
            </w:r>
            <w:proofErr w:type="spellStart"/>
            <w:r w:rsidRPr="00DC08CE">
              <w:rPr>
                <w:rFonts w:ascii="Roboto" w:hAnsi="Roboto"/>
              </w:rPr>
              <w:t>tehnilist</w:t>
            </w:r>
            <w:proofErr w:type="spellEnd"/>
            <w:r w:rsidRPr="00DC08CE">
              <w:rPr>
                <w:rFonts w:ascii="Roboto" w:hAnsi="Roboto"/>
              </w:rPr>
              <w:t xml:space="preserve"> </w:t>
            </w:r>
            <w:proofErr w:type="spellStart"/>
            <w:r w:rsidRPr="00DC08CE">
              <w:rPr>
                <w:rFonts w:ascii="Roboto" w:hAnsi="Roboto"/>
              </w:rPr>
              <w:t>arendust</w:t>
            </w:r>
            <w:proofErr w:type="spellEnd"/>
            <w:r w:rsidRPr="00DC08CE">
              <w:rPr>
                <w:rFonts w:ascii="Roboto" w:hAnsi="Roboto"/>
              </w:rPr>
              <w:t xml:space="preserve"> see Häirekeskuse</w:t>
            </w:r>
            <w:r w:rsidRPr="00DC08CE">
              <w:rPr>
                <w:rFonts w:ascii="Roboto" w:hAnsi="Roboto"/>
              </w:rPr>
              <w:t xml:space="preserve"> </w:t>
            </w:r>
            <w:proofErr w:type="spellStart"/>
            <w:r w:rsidRPr="00DC08CE">
              <w:rPr>
                <w:rFonts w:ascii="Roboto" w:hAnsi="Roboto"/>
              </w:rPr>
              <w:t>jaoks</w:t>
            </w:r>
            <w:proofErr w:type="spellEnd"/>
            <w:r w:rsidRPr="00DC08CE">
              <w:rPr>
                <w:rFonts w:ascii="Roboto" w:hAnsi="Roboto"/>
              </w:rPr>
              <w:t xml:space="preserve"> </w:t>
            </w:r>
            <w:proofErr w:type="spellStart"/>
            <w:r w:rsidRPr="00DC08CE">
              <w:rPr>
                <w:rFonts w:ascii="Roboto" w:hAnsi="Roboto"/>
              </w:rPr>
              <w:t>tähendab</w:t>
            </w:r>
            <w:proofErr w:type="spellEnd"/>
            <w:r w:rsidRPr="00DC08CE">
              <w:rPr>
                <w:rFonts w:ascii="Roboto" w:hAnsi="Roboto"/>
              </w:rPr>
              <w:t xml:space="preserve">. </w:t>
            </w:r>
            <w:proofErr w:type="spellStart"/>
            <w:r w:rsidRPr="00DC08CE">
              <w:rPr>
                <w:rFonts w:ascii="Roboto" w:hAnsi="Roboto"/>
              </w:rPr>
              <w:t>Häirekeskus</w:t>
            </w:r>
            <w:proofErr w:type="spellEnd"/>
            <w:r w:rsidRPr="00DC08CE">
              <w:rPr>
                <w:rFonts w:ascii="Roboto" w:hAnsi="Roboto"/>
              </w:rPr>
              <w:t xml:space="preserve"> on </w:t>
            </w:r>
            <w:proofErr w:type="spellStart"/>
            <w:r w:rsidRPr="00DC08CE">
              <w:rPr>
                <w:rFonts w:ascii="Roboto" w:hAnsi="Roboto"/>
              </w:rPr>
              <w:t>edastanud</w:t>
            </w:r>
            <w:proofErr w:type="spellEnd"/>
            <w:r w:rsidRPr="00DC08CE">
              <w:rPr>
                <w:rFonts w:ascii="Roboto" w:hAnsi="Roboto"/>
              </w:rPr>
              <w:t xml:space="preserve"> </w:t>
            </w:r>
            <w:proofErr w:type="spellStart"/>
            <w:r w:rsidRPr="00DC08CE">
              <w:rPr>
                <w:rFonts w:ascii="Roboto" w:hAnsi="Roboto"/>
              </w:rPr>
              <w:t>vastava</w:t>
            </w:r>
            <w:proofErr w:type="spellEnd"/>
            <w:r w:rsidRPr="00DC08CE">
              <w:rPr>
                <w:rFonts w:ascii="Roboto" w:hAnsi="Roboto"/>
              </w:rPr>
              <w:t xml:space="preserve"> </w:t>
            </w:r>
            <w:proofErr w:type="spellStart"/>
            <w:r w:rsidRPr="00DC08CE">
              <w:rPr>
                <w:rFonts w:ascii="Roboto" w:hAnsi="Roboto"/>
              </w:rPr>
              <w:t>päringu</w:t>
            </w:r>
            <w:proofErr w:type="spellEnd"/>
            <w:r w:rsidRPr="00DC08CE">
              <w:rPr>
                <w:rFonts w:ascii="Roboto" w:hAnsi="Roboto"/>
              </w:rPr>
              <w:t xml:space="preserve"> RIA-le</w:t>
            </w:r>
            <w:r w:rsidRPr="00DC08CE">
              <w:rPr>
                <w:rFonts w:ascii="Roboto" w:hAnsi="Roboto"/>
              </w:rPr>
              <w:t>,</w:t>
            </w:r>
            <w:r w:rsidRPr="00DC08CE">
              <w:rPr>
                <w:rFonts w:ascii="Roboto" w:hAnsi="Roboto"/>
              </w:rPr>
              <w:t xml:space="preserve"> et </w:t>
            </w:r>
            <w:proofErr w:type="spellStart"/>
            <w:r w:rsidRPr="00DC08CE">
              <w:rPr>
                <w:rFonts w:ascii="Roboto" w:hAnsi="Roboto"/>
              </w:rPr>
              <w:t>teemas</w:t>
            </w:r>
            <w:proofErr w:type="spellEnd"/>
            <w:r w:rsidRPr="00DC08CE">
              <w:rPr>
                <w:rFonts w:ascii="Roboto" w:hAnsi="Roboto"/>
              </w:rPr>
              <w:t xml:space="preserve"> </w:t>
            </w:r>
            <w:proofErr w:type="spellStart"/>
            <w:r w:rsidRPr="00DC08CE">
              <w:rPr>
                <w:rFonts w:ascii="Roboto" w:hAnsi="Roboto"/>
              </w:rPr>
              <w:t>selgust</w:t>
            </w:r>
            <w:proofErr w:type="spellEnd"/>
            <w:r w:rsidRPr="00DC08CE">
              <w:rPr>
                <w:rFonts w:ascii="Roboto" w:hAnsi="Roboto"/>
              </w:rPr>
              <w:t xml:space="preserve"> </w:t>
            </w:r>
            <w:proofErr w:type="spellStart"/>
            <w:r w:rsidRPr="00DC08CE">
              <w:rPr>
                <w:rFonts w:ascii="Roboto" w:hAnsi="Roboto"/>
              </w:rPr>
              <w:t>saada</w:t>
            </w:r>
            <w:proofErr w:type="spellEnd"/>
            <w:r w:rsidRPr="00DC08CE">
              <w:rPr>
                <w:rFonts w:ascii="Roboto" w:hAnsi="Roboto"/>
              </w:rPr>
              <w:t>.</w:t>
            </w:r>
          </w:p>
        </w:tc>
      </w:tr>
      <w:tr w:rsidR="00A607CD" w:rsidRPr="00DC08CE" w14:paraId="1C8BD2BA" w14:textId="77777777" w:rsidTr="00A607CD">
        <w:tc>
          <w:tcPr>
            <w:tcW w:w="4531" w:type="dxa"/>
          </w:tcPr>
          <w:p w14:paraId="4B7B9638" w14:textId="2180225F" w:rsidR="00A607CD" w:rsidRPr="00DC08CE" w:rsidRDefault="00A607CD" w:rsidP="00A607CD">
            <w:pPr>
              <w:pStyle w:val="NumPar1"/>
              <w:numPr>
                <w:ilvl w:val="0"/>
                <w:numId w:val="10"/>
              </w:numPr>
              <w:rPr>
                <w:rFonts w:ascii="Roboto" w:hAnsi="Roboto"/>
                <w:noProof/>
                <w:szCs w:val="24"/>
              </w:rPr>
            </w:pPr>
            <w:r w:rsidRPr="00DC08CE">
              <w:rPr>
                <w:rFonts w:ascii="Roboto" w:hAnsi="Roboto"/>
                <w:noProof/>
                <w:szCs w:val="24"/>
              </w:rPr>
              <w:t>Providers of interpersonal electronic communications services referred to in paragraph 1 shall implement the technical and organisational measures to ensure effective emergency communication, for their end-users whilst traveling within the Union.</w:t>
            </w:r>
          </w:p>
          <w:p w14:paraId="0E1A964B" w14:textId="77777777" w:rsidR="00A607CD" w:rsidRPr="00DC08CE" w:rsidRDefault="00A607CD">
            <w:pPr>
              <w:rPr>
                <w:rFonts w:ascii="Roboto" w:hAnsi="Roboto"/>
              </w:rPr>
            </w:pPr>
          </w:p>
        </w:tc>
        <w:tc>
          <w:tcPr>
            <w:tcW w:w="4531" w:type="dxa"/>
          </w:tcPr>
          <w:p w14:paraId="2D046462" w14:textId="0D545104" w:rsidR="00A607CD" w:rsidRPr="00DC08CE" w:rsidRDefault="00E92769">
            <w:pPr>
              <w:rPr>
                <w:rFonts w:ascii="Roboto" w:hAnsi="Roboto"/>
              </w:rPr>
            </w:pPr>
            <w:proofErr w:type="spellStart"/>
            <w:r w:rsidRPr="00DC08CE">
              <w:rPr>
                <w:rFonts w:ascii="Roboto" w:hAnsi="Roboto"/>
              </w:rPr>
              <w:t>Toetame</w:t>
            </w:r>
            <w:proofErr w:type="spellEnd"/>
            <w:r w:rsidRPr="00DC08CE">
              <w:rPr>
                <w:rFonts w:ascii="Roboto" w:hAnsi="Roboto"/>
              </w:rPr>
              <w:t xml:space="preserve"> </w:t>
            </w:r>
            <w:proofErr w:type="spellStart"/>
            <w:r w:rsidRPr="00DC08CE">
              <w:rPr>
                <w:rFonts w:ascii="Roboto" w:hAnsi="Roboto"/>
              </w:rPr>
              <w:t>lõigus</w:t>
            </w:r>
            <w:proofErr w:type="spellEnd"/>
            <w:r w:rsidRPr="00DC08CE">
              <w:rPr>
                <w:rFonts w:ascii="Roboto" w:hAnsi="Roboto"/>
              </w:rPr>
              <w:t xml:space="preserve"> </w:t>
            </w:r>
            <w:proofErr w:type="spellStart"/>
            <w:r w:rsidRPr="00DC08CE">
              <w:rPr>
                <w:rFonts w:ascii="Roboto" w:hAnsi="Roboto"/>
              </w:rPr>
              <w:t>sätestatut</w:t>
            </w:r>
            <w:proofErr w:type="spellEnd"/>
            <w:r w:rsidRPr="00DC08CE">
              <w:rPr>
                <w:rFonts w:ascii="Roboto" w:hAnsi="Roboto"/>
              </w:rPr>
              <w:t xml:space="preserve">, et EL-is </w:t>
            </w:r>
            <w:proofErr w:type="spellStart"/>
            <w:r w:rsidRPr="00DC08CE">
              <w:rPr>
                <w:rFonts w:ascii="Roboto" w:hAnsi="Roboto"/>
              </w:rPr>
              <w:t>reisides</w:t>
            </w:r>
            <w:proofErr w:type="spellEnd"/>
            <w:r w:rsidRPr="00DC08CE">
              <w:rPr>
                <w:rFonts w:ascii="Roboto" w:hAnsi="Roboto"/>
              </w:rPr>
              <w:t xml:space="preserve"> </w:t>
            </w:r>
            <w:proofErr w:type="spellStart"/>
            <w:r w:rsidRPr="00DC08CE">
              <w:rPr>
                <w:rFonts w:ascii="Roboto" w:hAnsi="Roboto"/>
              </w:rPr>
              <w:t>peab</w:t>
            </w:r>
            <w:proofErr w:type="spellEnd"/>
            <w:r w:rsidRPr="00DC08CE">
              <w:rPr>
                <w:rFonts w:ascii="Roboto" w:hAnsi="Roboto"/>
              </w:rPr>
              <w:t xml:space="preserve"> </w:t>
            </w:r>
            <w:proofErr w:type="spellStart"/>
            <w:r w:rsidRPr="00DC08CE">
              <w:rPr>
                <w:rFonts w:ascii="Roboto" w:hAnsi="Roboto"/>
              </w:rPr>
              <w:t>olema</w:t>
            </w:r>
            <w:proofErr w:type="spellEnd"/>
            <w:r w:rsidRPr="00DC08CE">
              <w:rPr>
                <w:rFonts w:ascii="Roboto" w:hAnsi="Roboto"/>
              </w:rPr>
              <w:t xml:space="preserve"> </w:t>
            </w:r>
            <w:proofErr w:type="spellStart"/>
            <w:r w:rsidRPr="00DC08CE">
              <w:rPr>
                <w:rFonts w:ascii="Roboto" w:hAnsi="Roboto"/>
              </w:rPr>
              <w:t>tagatud</w:t>
            </w:r>
            <w:proofErr w:type="spellEnd"/>
            <w:r w:rsidRPr="00DC08CE">
              <w:rPr>
                <w:rFonts w:ascii="Roboto" w:hAnsi="Roboto"/>
              </w:rPr>
              <w:t xml:space="preserve"> </w:t>
            </w:r>
            <w:proofErr w:type="spellStart"/>
            <w:r w:rsidRPr="00DC08CE">
              <w:rPr>
                <w:rFonts w:ascii="Roboto" w:hAnsi="Roboto"/>
              </w:rPr>
              <w:t>toimiv</w:t>
            </w:r>
            <w:proofErr w:type="spellEnd"/>
            <w:r w:rsidRPr="00DC08CE">
              <w:rPr>
                <w:rFonts w:ascii="Roboto" w:hAnsi="Roboto"/>
              </w:rPr>
              <w:t xml:space="preserve"> </w:t>
            </w:r>
            <w:proofErr w:type="spellStart"/>
            <w:r w:rsidRPr="00DC08CE">
              <w:rPr>
                <w:rFonts w:ascii="Roboto" w:hAnsi="Roboto"/>
              </w:rPr>
              <w:t>ligipääs</w:t>
            </w:r>
            <w:proofErr w:type="spellEnd"/>
            <w:r w:rsidRPr="00DC08CE">
              <w:rPr>
                <w:rFonts w:ascii="Roboto" w:hAnsi="Roboto"/>
              </w:rPr>
              <w:t xml:space="preserve"> </w:t>
            </w:r>
            <w:proofErr w:type="spellStart"/>
            <w:r w:rsidRPr="00DC08CE">
              <w:rPr>
                <w:rFonts w:ascii="Roboto" w:hAnsi="Roboto"/>
              </w:rPr>
              <w:t>hädaabinumbrile</w:t>
            </w:r>
            <w:proofErr w:type="spellEnd"/>
            <w:r w:rsidRPr="00DC08CE">
              <w:rPr>
                <w:rFonts w:ascii="Roboto" w:hAnsi="Roboto"/>
              </w:rPr>
              <w:t xml:space="preserve"> 112.</w:t>
            </w:r>
          </w:p>
        </w:tc>
      </w:tr>
      <w:tr w:rsidR="00A607CD" w:rsidRPr="00DC08CE" w14:paraId="5E0BFB4A" w14:textId="77777777" w:rsidTr="00A607CD">
        <w:tc>
          <w:tcPr>
            <w:tcW w:w="4531" w:type="dxa"/>
          </w:tcPr>
          <w:p w14:paraId="77EB6CF4" w14:textId="6B4FCFEB" w:rsidR="00A607CD" w:rsidRPr="00DC08CE" w:rsidRDefault="00A607CD" w:rsidP="00A607CD">
            <w:pPr>
              <w:pStyle w:val="NumPar1"/>
              <w:numPr>
                <w:ilvl w:val="0"/>
                <w:numId w:val="10"/>
              </w:numPr>
              <w:rPr>
                <w:rFonts w:ascii="Roboto" w:hAnsi="Roboto"/>
                <w:noProof/>
                <w:szCs w:val="24"/>
              </w:rPr>
            </w:pPr>
            <w:r w:rsidRPr="00DC08CE">
              <w:rPr>
                <w:rFonts w:ascii="Roboto" w:hAnsi="Roboto"/>
                <w:noProof/>
                <w:szCs w:val="24"/>
              </w:rPr>
              <w:t>Interpersonal communications service providers and national PSAP systems shall ensure that emergency communication and caller location information are routed without delay to the most appropriate PSAP. National PSAP organisations shall ensure that all emergency communication, including when the single European emergency number ‘112’ is used, are appropriately answered and handled.</w:t>
            </w:r>
          </w:p>
        </w:tc>
        <w:tc>
          <w:tcPr>
            <w:tcW w:w="4531" w:type="dxa"/>
          </w:tcPr>
          <w:p w14:paraId="1DBFB192" w14:textId="30B15748" w:rsidR="00A607CD" w:rsidRPr="00DC08CE" w:rsidRDefault="002C7C57">
            <w:pPr>
              <w:rPr>
                <w:rFonts w:ascii="Roboto" w:hAnsi="Roboto"/>
              </w:rPr>
            </w:pPr>
            <w:proofErr w:type="spellStart"/>
            <w:r w:rsidRPr="002C7C57">
              <w:rPr>
                <w:rFonts w:ascii="Roboto" w:hAnsi="Roboto"/>
              </w:rPr>
              <w:t>Toetame</w:t>
            </w:r>
            <w:proofErr w:type="spellEnd"/>
            <w:r w:rsidRPr="002C7C57">
              <w:rPr>
                <w:rFonts w:ascii="Roboto" w:hAnsi="Roboto"/>
              </w:rPr>
              <w:t xml:space="preserve"> </w:t>
            </w:r>
            <w:proofErr w:type="spellStart"/>
            <w:r w:rsidRPr="002C7C57">
              <w:rPr>
                <w:rFonts w:ascii="Roboto" w:hAnsi="Roboto"/>
              </w:rPr>
              <w:t>lõigus</w:t>
            </w:r>
            <w:proofErr w:type="spellEnd"/>
            <w:r w:rsidRPr="002C7C57">
              <w:rPr>
                <w:rFonts w:ascii="Roboto" w:hAnsi="Roboto"/>
              </w:rPr>
              <w:t xml:space="preserve"> </w:t>
            </w:r>
            <w:proofErr w:type="spellStart"/>
            <w:r w:rsidRPr="002C7C57">
              <w:rPr>
                <w:rFonts w:ascii="Roboto" w:hAnsi="Roboto"/>
              </w:rPr>
              <w:t>sätestatut</w:t>
            </w:r>
            <w:proofErr w:type="spellEnd"/>
            <w:r w:rsidRPr="002C7C57">
              <w:rPr>
                <w:rFonts w:ascii="Roboto" w:hAnsi="Roboto"/>
              </w:rPr>
              <w:t xml:space="preserve">, et </w:t>
            </w:r>
            <w:proofErr w:type="spellStart"/>
            <w:r w:rsidRPr="002C7C57">
              <w:rPr>
                <w:rFonts w:ascii="Roboto" w:hAnsi="Roboto"/>
              </w:rPr>
              <w:t>hädaabikõne</w:t>
            </w:r>
            <w:proofErr w:type="spellEnd"/>
            <w:r w:rsidRPr="002C7C57">
              <w:rPr>
                <w:rFonts w:ascii="Roboto" w:hAnsi="Roboto"/>
              </w:rPr>
              <w:t xml:space="preserve"> </w:t>
            </w:r>
            <w:proofErr w:type="spellStart"/>
            <w:r w:rsidRPr="002C7C57">
              <w:rPr>
                <w:rFonts w:ascii="Roboto" w:hAnsi="Roboto"/>
              </w:rPr>
              <w:t>asukohaandmed</w:t>
            </w:r>
            <w:proofErr w:type="spellEnd"/>
            <w:r w:rsidRPr="002C7C57">
              <w:rPr>
                <w:rFonts w:ascii="Roboto" w:hAnsi="Roboto"/>
              </w:rPr>
              <w:t xml:space="preserve"> </w:t>
            </w:r>
            <w:proofErr w:type="spellStart"/>
            <w:r w:rsidRPr="002C7C57">
              <w:rPr>
                <w:rFonts w:ascii="Roboto" w:hAnsi="Roboto"/>
              </w:rPr>
              <w:t>peavad</w:t>
            </w:r>
            <w:proofErr w:type="spellEnd"/>
            <w:r w:rsidRPr="002C7C57">
              <w:rPr>
                <w:rFonts w:ascii="Roboto" w:hAnsi="Roboto"/>
              </w:rPr>
              <w:t xml:space="preserve"> </w:t>
            </w:r>
            <w:proofErr w:type="spellStart"/>
            <w:r w:rsidRPr="002C7C57">
              <w:rPr>
                <w:rFonts w:ascii="Roboto" w:hAnsi="Roboto"/>
              </w:rPr>
              <w:t>jõudma</w:t>
            </w:r>
            <w:proofErr w:type="spellEnd"/>
            <w:r w:rsidRPr="002C7C57">
              <w:rPr>
                <w:rFonts w:ascii="Roboto" w:hAnsi="Roboto"/>
              </w:rPr>
              <w:t xml:space="preserve"> </w:t>
            </w:r>
            <w:proofErr w:type="spellStart"/>
            <w:r w:rsidRPr="002C7C57">
              <w:rPr>
                <w:rFonts w:ascii="Roboto" w:hAnsi="Roboto"/>
              </w:rPr>
              <w:t>viivitamatult</w:t>
            </w:r>
            <w:proofErr w:type="spellEnd"/>
            <w:r w:rsidRPr="002C7C57">
              <w:rPr>
                <w:rFonts w:ascii="Roboto" w:hAnsi="Roboto"/>
              </w:rPr>
              <w:t xml:space="preserve"> </w:t>
            </w:r>
            <w:proofErr w:type="spellStart"/>
            <w:r w:rsidRPr="002C7C57">
              <w:rPr>
                <w:rFonts w:ascii="Roboto" w:hAnsi="Roboto"/>
              </w:rPr>
              <w:t>Häirekeskusesse</w:t>
            </w:r>
            <w:proofErr w:type="spellEnd"/>
            <w:r w:rsidRPr="002C7C57">
              <w:rPr>
                <w:rFonts w:ascii="Roboto" w:hAnsi="Roboto"/>
              </w:rPr>
              <w:t xml:space="preserve">. </w:t>
            </w:r>
            <w:proofErr w:type="spellStart"/>
            <w:r w:rsidRPr="002C7C57">
              <w:rPr>
                <w:rFonts w:ascii="Roboto" w:hAnsi="Roboto"/>
              </w:rPr>
              <w:t>Eestis</w:t>
            </w:r>
            <w:proofErr w:type="spellEnd"/>
            <w:r w:rsidRPr="002C7C57">
              <w:rPr>
                <w:rFonts w:ascii="Roboto" w:hAnsi="Roboto"/>
              </w:rPr>
              <w:t xml:space="preserve"> </w:t>
            </w:r>
            <w:proofErr w:type="spellStart"/>
            <w:r w:rsidRPr="002C7C57">
              <w:rPr>
                <w:rFonts w:ascii="Roboto" w:hAnsi="Roboto"/>
              </w:rPr>
              <w:t>tagab</w:t>
            </w:r>
            <w:proofErr w:type="spellEnd"/>
            <w:r w:rsidRPr="002C7C57">
              <w:rPr>
                <w:rFonts w:ascii="Roboto" w:hAnsi="Roboto"/>
              </w:rPr>
              <w:t xml:space="preserve"> </w:t>
            </w:r>
            <w:proofErr w:type="spellStart"/>
            <w:r w:rsidRPr="002C7C57">
              <w:rPr>
                <w:rFonts w:ascii="Roboto" w:hAnsi="Roboto"/>
              </w:rPr>
              <w:t>ühtne</w:t>
            </w:r>
            <w:proofErr w:type="spellEnd"/>
            <w:r w:rsidRPr="002C7C57">
              <w:rPr>
                <w:rFonts w:ascii="Roboto" w:hAnsi="Roboto"/>
              </w:rPr>
              <w:t xml:space="preserve"> Häirekeskuse </w:t>
            </w:r>
            <w:proofErr w:type="spellStart"/>
            <w:r w:rsidRPr="002C7C57">
              <w:rPr>
                <w:rFonts w:ascii="Roboto" w:hAnsi="Roboto"/>
              </w:rPr>
              <w:t>süsteem</w:t>
            </w:r>
            <w:proofErr w:type="spellEnd"/>
            <w:r w:rsidRPr="002C7C57">
              <w:rPr>
                <w:rFonts w:ascii="Roboto" w:hAnsi="Roboto"/>
              </w:rPr>
              <w:t xml:space="preserve">, et </w:t>
            </w:r>
            <w:proofErr w:type="spellStart"/>
            <w:r w:rsidRPr="002C7C57">
              <w:rPr>
                <w:rFonts w:ascii="Roboto" w:hAnsi="Roboto"/>
              </w:rPr>
              <w:t>asukohaandmete</w:t>
            </w:r>
            <w:proofErr w:type="spellEnd"/>
            <w:r w:rsidRPr="002C7C57">
              <w:rPr>
                <w:rFonts w:ascii="Roboto" w:hAnsi="Roboto"/>
              </w:rPr>
              <w:t xml:space="preserve"> </w:t>
            </w:r>
            <w:proofErr w:type="spellStart"/>
            <w:r w:rsidRPr="002C7C57">
              <w:rPr>
                <w:rFonts w:ascii="Roboto" w:hAnsi="Roboto"/>
              </w:rPr>
              <w:t>edastamisega</w:t>
            </w:r>
            <w:proofErr w:type="spellEnd"/>
            <w:r w:rsidRPr="002C7C57">
              <w:rPr>
                <w:rFonts w:ascii="Roboto" w:hAnsi="Roboto"/>
              </w:rPr>
              <w:t xml:space="preserve"> </w:t>
            </w:r>
            <w:proofErr w:type="spellStart"/>
            <w:r w:rsidRPr="002C7C57">
              <w:rPr>
                <w:rFonts w:ascii="Roboto" w:hAnsi="Roboto"/>
              </w:rPr>
              <w:t>Häirekeskuste</w:t>
            </w:r>
            <w:proofErr w:type="spellEnd"/>
            <w:r w:rsidRPr="002C7C57">
              <w:rPr>
                <w:rFonts w:ascii="Roboto" w:hAnsi="Roboto"/>
              </w:rPr>
              <w:t xml:space="preserve"> </w:t>
            </w:r>
            <w:proofErr w:type="spellStart"/>
            <w:r w:rsidRPr="002C7C57">
              <w:rPr>
                <w:rFonts w:ascii="Roboto" w:hAnsi="Roboto"/>
              </w:rPr>
              <w:t>vahel</w:t>
            </w:r>
            <w:proofErr w:type="spellEnd"/>
            <w:r w:rsidRPr="002C7C57">
              <w:rPr>
                <w:rFonts w:ascii="Roboto" w:hAnsi="Roboto"/>
              </w:rPr>
              <w:t xml:space="preserve"> </w:t>
            </w:r>
            <w:proofErr w:type="spellStart"/>
            <w:r w:rsidRPr="002C7C57">
              <w:rPr>
                <w:rFonts w:ascii="Roboto" w:hAnsi="Roboto"/>
              </w:rPr>
              <w:t>ei</w:t>
            </w:r>
            <w:proofErr w:type="spellEnd"/>
            <w:r w:rsidRPr="002C7C57">
              <w:rPr>
                <w:rFonts w:ascii="Roboto" w:hAnsi="Roboto"/>
              </w:rPr>
              <w:t xml:space="preserve"> </w:t>
            </w:r>
            <w:proofErr w:type="spellStart"/>
            <w:r w:rsidRPr="002C7C57">
              <w:rPr>
                <w:rFonts w:ascii="Roboto" w:hAnsi="Roboto"/>
              </w:rPr>
              <w:t>teki</w:t>
            </w:r>
            <w:proofErr w:type="spellEnd"/>
            <w:r w:rsidRPr="002C7C57">
              <w:rPr>
                <w:rFonts w:ascii="Roboto" w:hAnsi="Roboto"/>
              </w:rPr>
              <w:t xml:space="preserve"> </w:t>
            </w:r>
            <w:proofErr w:type="spellStart"/>
            <w:r w:rsidRPr="002C7C57">
              <w:rPr>
                <w:rFonts w:ascii="Roboto" w:hAnsi="Roboto"/>
              </w:rPr>
              <w:t>probleeme</w:t>
            </w:r>
            <w:proofErr w:type="spellEnd"/>
            <w:r w:rsidRPr="002C7C57">
              <w:rPr>
                <w:rFonts w:ascii="Roboto" w:hAnsi="Roboto"/>
              </w:rPr>
              <w:t xml:space="preserve">. 112 number </w:t>
            </w:r>
            <w:proofErr w:type="spellStart"/>
            <w:r w:rsidRPr="002C7C57">
              <w:rPr>
                <w:rFonts w:ascii="Roboto" w:hAnsi="Roboto"/>
              </w:rPr>
              <w:t>toimib</w:t>
            </w:r>
            <w:proofErr w:type="spellEnd"/>
            <w:r w:rsidRPr="002C7C57">
              <w:rPr>
                <w:rFonts w:ascii="Roboto" w:hAnsi="Roboto"/>
              </w:rPr>
              <w:t xml:space="preserve"> </w:t>
            </w:r>
            <w:proofErr w:type="spellStart"/>
            <w:r w:rsidRPr="002C7C57">
              <w:rPr>
                <w:rFonts w:ascii="Roboto" w:hAnsi="Roboto"/>
              </w:rPr>
              <w:t>üleriigiliselt</w:t>
            </w:r>
            <w:proofErr w:type="spellEnd"/>
            <w:r w:rsidRPr="002C7C57">
              <w:rPr>
                <w:rFonts w:ascii="Roboto" w:hAnsi="Roboto"/>
              </w:rPr>
              <w:t xml:space="preserve">: </w:t>
            </w:r>
            <w:proofErr w:type="spellStart"/>
            <w:r w:rsidRPr="002C7C57">
              <w:rPr>
                <w:rFonts w:ascii="Roboto" w:hAnsi="Roboto"/>
              </w:rPr>
              <w:t>olenemata</w:t>
            </w:r>
            <w:proofErr w:type="spellEnd"/>
            <w:r w:rsidRPr="002C7C57">
              <w:rPr>
                <w:rFonts w:ascii="Roboto" w:hAnsi="Roboto"/>
              </w:rPr>
              <w:t xml:space="preserve"> </w:t>
            </w:r>
            <w:proofErr w:type="spellStart"/>
            <w:r w:rsidRPr="002C7C57">
              <w:rPr>
                <w:rFonts w:ascii="Roboto" w:hAnsi="Roboto"/>
              </w:rPr>
              <w:t>sellest</w:t>
            </w:r>
            <w:proofErr w:type="spellEnd"/>
            <w:r w:rsidRPr="002C7C57">
              <w:rPr>
                <w:rFonts w:ascii="Roboto" w:hAnsi="Roboto"/>
              </w:rPr>
              <w:t xml:space="preserve">, </w:t>
            </w:r>
            <w:proofErr w:type="spellStart"/>
            <w:r w:rsidRPr="002C7C57">
              <w:rPr>
                <w:rFonts w:ascii="Roboto" w:hAnsi="Roboto"/>
              </w:rPr>
              <w:t>millisest</w:t>
            </w:r>
            <w:proofErr w:type="spellEnd"/>
            <w:r w:rsidRPr="002C7C57">
              <w:rPr>
                <w:rFonts w:ascii="Roboto" w:hAnsi="Roboto"/>
              </w:rPr>
              <w:t xml:space="preserve"> </w:t>
            </w:r>
            <w:proofErr w:type="spellStart"/>
            <w:r w:rsidRPr="002C7C57">
              <w:rPr>
                <w:rFonts w:ascii="Roboto" w:hAnsi="Roboto"/>
              </w:rPr>
              <w:t>piirkonnast</w:t>
            </w:r>
            <w:proofErr w:type="spellEnd"/>
            <w:r w:rsidRPr="002C7C57">
              <w:rPr>
                <w:rFonts w:ascii="Roboto" w:hAnsi="Roboto"/>
              </w:rPr>
              <w:t xml:space="preserve"> </w:t>
            </w:r>
            <w:proofErr w:type="spellStart"/>
            <w:r w:rsidRPr="002C7C57">
              <w:rPr>
                <w:rFonts w:ascii="Roboto" w:hAnsi="Roboto"/>
              </w:rPr>
              <w:t>helistaja</w:t>
            </w:r>
            <w:proofErr w:type="spellEnd"/>
            <w:r w:rsidRPr="002C7C57">
              <w:rPr>
                <w:rFonts w:ascii="Roboto" w:hAnsi="Roboto"/>
              </w:rPr>
              <w:t xml:space="preserve"> </w:t>
            </w:r>
            <w:proofErr w:type="spellStart"/>
            <w:r w:rsidRPr="002C7C57">
              <w:rPr>
                <w:rFonts w:ascii="Roboto" w:hAnsi="Roboto"/>
              </w:rPr>
              <w:t>helistab</w:t>
            </w:r>
            <w:proofErr w:type="spellEnd"/>
            <w:r w:rsidRPr="002C7C57">
              <w:rPr>
                <w:rFonts w:ascii="Roboto" w:hAnsi="Roboto"/>
              </w:rPr>
              <w:t xml:space="preserve"> </w:t>
            </w:r>
            <w:proofErr w:type="spellStart"/>
            <w:r w:rsidRPr="002C7C57">
              <w:rPr>
                <w:rFonts w:ascii="Roboto" w:hAnsi="Roboto"/>
              </w:rPr>
              <w:t>või</w:t>
            </w:r>
            <w:proofErr w:type="spellEnd"/>
            <w:r w:rsidRPr="002C7C57">
              <w:rPr>
                <w:rFonts w:ascii="Roboto" w:hAnsi="Roboto"/>
              </w:rPr>
              <w:t xml:space="preserve"> </w:t>
            </w:r>
            <w:proofErr w:type="spellStart"/>
            <w:r w:rsidRPr="002C7C57">
              <w:rPr>
                <w:rFonts w:ascii="Roboto" w:hAnsi="Roboto"/>
              </w:rPr>
              <w:t>millises</w:t>
            </w:r>
            <w:proofErr w:type="spellEnd"/>
            <w:r w:rsidRPr="002C7C57">
              <w:rPr>
                <w:rFonts w:ascii="Roboto" w:hAnsi="Roboto"/>
              </w:rPr>
              <w:t xml:space="preserve"> </w:t>
            </w:r>
            <w:proofErr w:type="spellStart"/>
            <w:r w:rsidRPr="002C7C57">
              <w:rPr>
                <w:rFonts w:ascii="Roboto" w:hAnsi="Roboto"/>
              </w:rPr>
              <w:t>Häirekeskuses</w:t>
            </w:r>
            <w:proofErr w:type="spellEnd"/>
            <w:r w:rsidRPr="002C7C57">
              <w:rPr>
                <w:rFonts w:ascii="Roboto" w:hAnsi="Roboto"/>
              </w:rPr>
              <w:t xml:space="preserve"> </w:t>
            </w:r>
            <w:proofErr w:type="spellStart"/>
            <w:r w:rsidRPr="002C7C57">
              <w:rPr>
                <w:rFonts w:ascii="Roboto" w:hAnsi="Roboto"/>
              </w:rPr>
              <w:t>kõnele</w:t>
            </w:r>
            <w:proofErr w:type="spellEnd"/>
            <w:r w:rsidRPr="002C7C57">
              <w:rPr>
                <w:rFonts w:ascii="Roboto" w:hAnsi="Roboto"/>
              </w:rPr>
              <w:t xml:space="preserve"> </w:t>
            </w:r>
            <w:proofErr w:type="spellStart"/>
            <w:r w:rsidRPr="002C7C57">
              <w:rPr>
                <w:rFonts w:ascii="Roboto" w:hAnsi="Roboto"/>
              </w:rPr>
              <w:t>vastatakse</w:t>
            </w:r>
            <w:proofErr w:type="spellEnd"/>
            <w:r w:rsidRPr="002C7C57">
              <w:rPr>
                <w:rFonts w:ascii="Roboto" w:hAnsi="Roboto"/>
              </w:rPr>
              <w:t xml:space="preserve">, on </w:t>
            </w:r>
            <w:proofErr w:type="spellStart"/>
            <w:r w:rsidRPr="002C7C57">
              <w:rPr>
                <w:rFonts w:ascii="Roboto" w:hAnsi="Roboto"/>
              </w:rPr>
              <w:t>võimalik</w:t>
            </w:r>
            <w:proofErr w:type="spellEnd"/>
            <w:r w:rsidRPr="002C7C57">
              <w:rPr>
                <w:rFonts w:ascii="Roboto" w:hAnsi="Roboto"/>
              </w:rPr>
              <w:t xml:space="preserve"> </w:t>
            </w:r>
            <w:proofErr w:type="spellStart"/>
            <w:r w:rsidRPr="002C7C57">
              <w:rPr>
                <w:rFonts w:ascii="Roboto" w:hAnsi="Roboto"/>
              </w:rPr>
              <w:t>asukohaandmeid</w:t>
            </w:r>
            <w:proofErr w:type="spellEnd"/>
            <w:r w:rsidRPr="002C7C57">
              <w:rPr>
                <w:rFonts w:ascii="Roboto" w:hAnsi="Roboto"/>
              </w:rPr>
              <w:t xml:space="preserve"> </w:t>
            </w:r>
            <w:proofErr w:type="spellStart"/>
            <w:r w:rsidRPr="002C7C57">
              <w:rPr>
                <w:rFonts w:ascii="Roboto" w:hAnsi="Roboto"/>
              </w:rPr>
              <w:t>vastu</w:t>
            </w:r>
            <w:proofErr w:type="spellEnd"/>
            <w:r w:rsidRPr="002C7C57">
              <w:rPr>
                <w:rFonts w:ascii="Roboto" w:hAnsi="Roboto"/>
              </w:rPr>
              <w:t xml:space="preserve"> </w:t>
            </w:r>
            <w:proofErr w:type="spellStart"/>
            <w:r w:rsidRPr="002C7C57">
              <w:rPr>
                <w:rFonts w:ascii="Roboto" w:hAnsi="Roboto"/>
              </w:rPr>
              <w:t>võtta</w:t>
            </w:r>
            <w:proofErr w:type="spellEnd"/>
            <w:r w:rsidRPr="002C7C57">
              <w:rPr>
                <w:rFonts w:ascii="Roboto" w:hAnsi="Roboto"/>
              </w:rPr>
              <w:t xml:space="preserve"> </w:t>
            </w:r>
            <w:proofErr w:type="spellStart"/>
            <w:r w:rsidRPr="002C7C57">
              <w:rPr>
                <w:rFonts w:ascii="Roboto" w:hAnsi="Roboto"/>
              </w:rPr>
              <w:t>ühtsetel</w:t>
            </w:r>
            <w:proofErr w:type="spellEnd"/>
            <w:r w:rsidRPr="002C7C57">
              <w:rPr>
                <w:rFonts w:ascii="Roboto" w:hAnsi="Roboto"/>
              </w:rPr>
              <w:t xml:space="preserve"> </w:t>
            </w:r>
            <w:proofErr w:type="spellStart"/>
            <w:r w:rsidRPr="002C7C57">
              <w:rPr>
                <w:rFonts w:ascii="Roboto" w:hAnsi="Roboto"/>
              </w:rPr>
              <w:t>alustel</w:t>
            </w:r>
            <w:proofErr w:type="spellEnd"/>
            <w:r w:rsidRPr="002C7C57">
              <w:rPr>
                <w:rFonts w:ascii="Roboto" w:hAnsi="Roboto"/>
              </w:rPr>
              <w:t>.</w:t>
            </w:r>
          </w:p>
        </w:tc>
      </w:tr>
      <w:tr w:rsidR="00A607CD" w:rsidRPr="00DC08CE" w14:paraId="3D1A9419" w14:textId="77777777" w:rsidTr="00A607CD">
        <w:tc>
          <w:tcPr>
            <w:tcW w:w="4531" w:type="dxa"/>
          </w:tcPr>
          <w:p w14:paraId="1B6318DD" w14:textId="2EC95EF6" w:rsidR="00A607CD" w:rsidRPr="00DC08CE" w:rsidRDefault="00A607CD" w:rsidP="00A607CD">
            <w:pPr>
              <w:pStyle w:val="NumPar1"/>
              <w:numPr>
                <w:ilvl w:val="0"/>
                <w:numId w:val="10"/>
              </w:numPr>
              <w:rPr>
                <w:rFonts w:ascii="Roboto" w:hAnsi="Roboto"/>
                <w:noProof/>
                <w:szCs w:val="24"/>
              </w:rPr>
            </w:pPr>
            <w:r w:rsidRPr="00DC08CE">
              <w:rPr>
                <w:rFonts w:ascii="Roboto" w:hAnsi="Roboto"/>
                <w:noProof/>
                <w:szCs w:val="24"/>
              </w:rPr>
              <w:t>Providers referred to in paragraph 1 shall ensure that access for end-users with disabilities to emergency services is available through emergency communication and is equivalent to that enjoyed by other end-users, including by complying with Directive (EU) 2019/882.</w:t>
            </w:r>
          </w:p>
          <w:p w14:paraId="43BD9274" w14:textId="6372C07D" w:rsidR="00A607CD" w:rsidRPr="00DC08CE" w:rsidRDefault="00A607CD" w:rsidP="00A607CD">
            <w:pPr>
              <w:pStyle w:val="Text1"/>
              <w:ind w:left="0"/>
              <w:rPr>
                <w:rFonts w:ascii="Roboto" w:hAnsi="Roboto"/>
                <w:noProof/>
                <w:szCs w:val="24"/>
              </w:rPr>
            </w:pPr>
            <w:r w:rsidRPr="00DC08CE">
              <w:rPr>
                <w:rFonts w:ascii="Roboto" w:hAnsi="Roboto"/>
                <w:noProof/>
                <w:szCs w:val="24"/>
              </w:rPr>
              <w:t>When mandating means of access to</w:t>
            </w:r>
            <w:r w:rsidRPr="00DC08CE">
              <w:rPr>
                <w:rFonts w:ascii="Roboto" w:hAnsi="Roboto"/>
                <w:noProof/>
                <w:szCs w:val="24"/>
              </w:rPr>
              <w:t xml:space="preserve"> </w:t>
            </w:r>
            <w:r w:rsidRPr="00DC08CE">
              <w:rPr>
                <w:rFonts w:ascii="Roboto" w:hAnsi="Roboto"/>
                <w:noProof/>
                <w:szCs w:val="24"/>
              </w:rPr>
              <w:t>emergency services through emergency communication for end-users with disabilities, Member States shall ensure that, subject to technical feasibility, the following functional equivalence requirements are met:</w:t>
            </w:r>
          </w:p>
          <w:p w14:paraId="5AA84082" w14:textId="77777777" w:rsidR="00A607CD" w:rsidRPr="00DC08CE" w:rsidRDefault="00A607CD" w:rsidP="00A607CD">
            <w:pPr>
              <w:pStyle w:val="Point1letter"/>
              <w:numPr>
                <w:ilvl w:val="3"/>
                <w:numId w:val="4"/>
              </w:numPr>
              <w:rPr>
                <w:rFonts w:ascii="Roboto" w:hAnsi="Roboto"/>
                <w:noProof/>
                <w:szCs w:val="24"/>
              </w:rPr>
            </w:pPr>
            <w:r w:rsidRPr="00DC08CE">
              <w:rPr>
                <w:rFonts w:ascii="Roboto" w:hAnsi="Roboto"/>
                <w:noProof/>
                <w:szCs w:val="24"/>
              </w:rPr>
              <w:lastRenderedPageBreak/>
              <w:t>emergency communication enables two-way interactive communication between the end-user with disabilities and the PSAP;</w:t>
            </w:r>
          </w:p>
          <w:p w14:paraId="03BFA94D" w14:textId="77777777" w:rsidR="00A607CD" w:rsidRPr="00DC08CE" w:rsidRDefault="00A607CD" w:rsidP="00A607CD">
            <w:pPr>
              <w:pStyle w:val="Point1letter"/>
              <w:rPr>
                <w:rFonts w:ascii="Roboto" w:hAnsi="Roboto"/>
                <w:noProof/>
                <w:szCs w:val="24"/>
              </w:rPr>
            </w:pPr>
            <w:r w:rsidRPr="00DC08CE">
              <w:rPr>
                <w:rFonts w:ascii="Roboto" w:hAnsi="Roboto"/>
                <w:noProof/>
                <w:szCs w:val="24"/>
              </w:rPr>
              <w:t>emergency communication is available in a seamless way, without pre-registration, to end-users with disabilities travelling within the Union;</w:t>
            </w:r>
          </w:p>
          <w:p w14:paraId="6ACE9BED" w14:textId="77777777" w:rsidR="00A607CD" w:rsidRPr="00DC08CE" w:rsidRDefault="00A607CD" w:rsidP="00A607CD">
            <w:pPr>
              <w:pStyle w:val="Point1letter"/>
              <w:rPr>
                <w:rFonts w:ascii="Roboto" w:hAnsi="Roboto"/>
                <w:noProof/>
                <w:szCs w:val="24"/>
              </w:rPr>
            </w:pPr>
            <w:r w:rsidRPr="00DC08CE">
              <w:rPr>
                <w:rFonts w:ascii="Roboto" w:hAnsi="Roboto"/>
                <w:noProof/>
                <w:szCs w:val="24"/>
              </w:rPr>
              <w:t>emergency communication is provided to end-users with disabilities free of charge;</w:t>
            </w:r>
          </w:p>
          <w:p w14:paraId="1340D2B4" w14:textId="77777777" w:rsidR="00A607CD" w:rsidRPr="00DC08CE" w:rsidRDefault="00A607CD" w:rsidP="00A607CD">
            <w:pPr>
              <w:pStyle w:val="Point1letter"/>
              <w:rPr>
                <w:rFonts w:ascii="Roboto" w:hAnsi="Roboto"/>
                <w:noProof/>
                <w:szCs w:val="24"/>
              </w:rPr>
            </w:pPr>
            <w:r w:rsidRPr="00DC08CE">
              <w:rPr>
                <w:rFonts w:ascii="Roboto" w:hAnsi="Roboto"/>
                <w:noProof/>
                <w:szCs w:val="24"/>
              </w:rPr>
              <w:t>emergency communication is routed without delay to the most appropriate PSAP that is qualified and equipped to appropriately answer and process emergency communication from end-users with disabilities;</w:t>
            </w:r>
          </w:p>
          <w:p w14:paraId="38E003C1" w14:textId="77777777" w:rsidR="00A607CD" w:rsidRPr="00DC08CE" w:rsidRDefault="00A607CD" w:rsidP="00A607CD">
            <w:pPr>
              <w:pStyle w:val="Point1letter"/>
              <w:rPr>
                <w:rFonts w:ascii="Roboto" w:hAnsi="Roboto"/>
                <w:noProof/>
                <w:szCs w:val="24"/>
              </w:rPr>
            </w:pPr>
            <w:r w:rsidRPr="00DC08CE">
              <w:rPr>
                <w:rFonts w:ascii="Roboto" w:hAnsi="Roboto"/>
                <w:noProof/>
                <w:szCs w:val="24"/>
              </w:rPr>
              <w:t>equivalent levels of accuracy and reliability of caller location information are ensured for emergency communication for end-users with disabilities as for emergency calls by other end-users;</w:t>
            </w:r>
          </w:p>
          <w:p w14:paraId="72EF88ED" w14:textId="5BF6DA14" w:rsidR="00A607CD" w:rsidRPr="00DC08CE" w:rsidRDefault="00A607CD" w:rsidP="00A607CD">
            <w:pPr>
              <w:pStyle w:val="Point1letter"/>
              <w:rPr>
                <w:rFonts w:ascii="Roboto" w:hAnsi="Roboto"/>
                <w:noProof/>
                <w:szCs w:val="24"/>
              </w:rPr>
            </w:pPr>
            <w:r w:rsidRPr="00DC08CE">
              <w:rPr>
                <w:rFonts w:ascii="Roboto" w:hAnsi="Roboto"/>
                <w:noProof/>
                <w:szCs w:val="24"/>
              </w:rPr>
              <w:t xml:space="preserve">end-users with disabilities are enabled to reach at least the same level of awareness about the means of access to emergency services through emergency communication as other </w:t>
            </w:r>
            <w:r w:rsidRPr="00DC08CE">
              <w:rPr>
                <w:rFonts w:ascii="Roboto" w:hAnsi="Roboto"/>
                <w:noProof/>
                <w:szCs w:val="24"/>
              </w:rPr>
              <w:lastRenderedPageBreak/>
              <w:t>end-users about emergency calls to ‘112’, either by the design of the means of access or through awareness raising measures.</w:t>
            </w:r>
          </w:p>
        </w:tc>
        <w:tc>
          <w:tcPr>
            <w:tcW w:w="4531" w:type="dxa"/>
          </w:tcPr>
          <w:p w14:paraId="6A64EE65" w14:textId="2191F33F" w:rsidR="00A607CD" w:rsidRPr="00DC08CE" w:rsidRDefault="00DC08CE">
            <w:pPr>
              <w:rPr>
                <w:rFonts w:ascii="Roboto" w:hAnsi="Roboto"/>
              </w:rPr>
            </w:pPr>
            <w:proofErr w:type="spellStart"/>
            <w:r w:rsidRPr="00DC08CE">
              <w:rPr>
                <w:rFonts w:ascii="Roboto" w:hAnsi="Roboto"/>
              </w:rPr>
              <w:lastRenderedPageBreak/>
              <w:t>Toetame</w:t>
            </w:r>
            <w:proofErr w:type="spellEnd"/>
            <w:r w:rsidRPr="00DC08CE">
              <w:rPr>
                <w:rFonts w:ascii="Roboto" w:hAnsi="Roboto"/>
              </w:rPr>
              <w:t xml:space="preserve"> </w:t>
            </w:r>
            <w:proofErr w:type="spellStart"/>
            <w:r w:rsidRPr="00DC08CE">
              <w:rPr>
                <w:rFonts w:ascii="Roboto" w:hAnsi="Roboto"/>
              </w:rPr>
              <w:t>lõigus</w:t>
            </w:r>
            <w:proofErr w:type="spellEnd"/>
            <w:r w:rsidRPr="00DC08CE">
              <w:rPr>
                <w:rFonts w:ascii="Roboto" w:hAnsi="Roboto"/>
              </w:rPr>
              <w:t xml:space="preserve"> </w:t>
            </w:r>
            <w:proofErr w:type="spellStart"/>
            <w:r w:rsidRPr="00DC08CE">
              <w:rPr>
                <w:rFonts w:ascii="Roboto" w:hAnsi="Roboto"/>
              </w:rPr>
              <w:t>sätestatut</w:t>
            </w:r>
            <w:proofErr w:type="spellEnd"/>
            <w:r w:rsidRPr="00DC08CE">
              <w:rPr>
                <w:rFonts w:ascii="Roboto" w:hAnsi="Roboto"/>
              </w:rPr>
              <w:t xml:space="preserve">, et 112 number </w:t>
            </w:r>
            <w:proofErr w:type="spellStart"/>
            <w:r w:rsidRPr="00DC08CE">
              <w:rPr>
                <w:rFonts w:ascii="Roboto" w:hAnsi="Roboto"/>
              </w:rPr>
              <w:t>peab</w:t>
            </w:r>
            <w:proofErr w:type="spellEnd"/>
            <w:r w:rsidRPr="00DC08CE">
              <w:rPr>
                <w:rFonts w:ascii="Roboto" w:hAnsi="Roboto"/>
              </w:rPr>
              <w:t xml:space="preserve"> </w:t>
            </w:r>
            <w:proofErr w:type="spellStart"/>
            <w:r w:rsidRPr="00DC08CE">
              <w:rPr>
                <w:rFonts w:ascii="Roboto" w:hAnsi="Roboto"/>
              </w:rPr>
              <w:t>olema</w:t>
            </w:r>
            <w:proofErr w:type="spellEnd"/>
            <w:r w:rsidRPr="00DC08CE">
              <w:rPr>
                <w:rFonts w:ascii="Roboto" w:hAnsi="Roboto"/>
              </w:rPr>
              <w:t xml:space="preserve"> </w:t>
            </w:r>
            <w:proofErr w:type="spellStart"/>
            <w:r w:rsidRPr="00DC08CE">
              <w:rPr>
                <w:rFonts w:ascii="Roboto" w:hAnsi="Roboto"/>
              </w:rPr>
              <w:t>puuetega</w:t>
            </w:r>
            <w:proofErr w:type="spellEnd"/>
            <w:r w:rsidRPr="00DC08CE">
              <w:rPr>
                <w:rFonts w:ascii="Roboto" w:hAnsi="Roboto"/>
              </w:rPr>
              <w:t xml:space="preserve"> </w:t>
            </w:r>
            <w:proofErr w:type="spellStart"/>
            <w:r w:rsidRPr="00DC08CE">
              <w:rPr>
                <w:rFonts w:ascii="Roboto" w:hAnsi="Roboto"/>
              </w:rPr>
              <w:t>inimestele</w:t>
            </w:r>
            <w:proofErr w:type="spellEnd"/>
            <w:r w:rsidRPr="00DC08CE">
              <w:rPr>
                <w:rFonts w:ascii="Roboto" w:hAnsi="Roboto"/>
              </w:rPr>
              <w:t xml:space="preserve"> </w:t>
            </w:r>
            <w:proofErr w:type="spellStart"/>
            <w:r w:rsidRPr="00DC08CE">
              <w:rPr>
                <w:rFonts w:ascii="Roboto" w:hAnsi="Roboto"/>
              </w:rPr>
              <w:t>võrdselt</w:t>
            </w:r>
            <w:proofErr w:type="spellEnd"/>
            <w:r w:rsidRPr="00DC08CE">
              <w:rPr>
                <w:rFonts w:ascii="Roboto" w:hAnsi="Roboto"/>
              </w:rPr>
              <w:t xml:space="preserve"> </w:t>
            </w:r>
            <w:proofErr w:type="spellStart"/>
            <w:r w:rsidRPr="00DC08CE">
              <w:rPr>
                <w:rFonts w:ascii="Roboto" w:hAnsi="Roboto"/>
              </w:rPr>
              <w:t>kättesaadav</w:t>
            </w:r>
            <w:proofErr w:type="spellEnd"/>
            <w:r w:rsidRPr="00DC08CE">
              <w:rPr>
                <w:rFonts w:ascii="Roboto" w:hAnsi="Roboto"/>
              </w:rPr>
              <w:t xml:space="preserve">. </w:t>
            </w:r>
            <w:proofErr w:type="spellStart"/>
            <w:r w:rsidRPr="00DC08CE">
              <w:rPr>
                <w:rFonts w:ascii="Roboto" w:hAnsi="Roboto"/>
              </w:rPr>
              <w:t>Eestis</w:t>
            </w:r>
            <w:proofErr w:type="spellEnd"/>
            <w:r w:rsidRPr="00DC08CE">
              <w:rPr>
                <w:rFonts w:ascii="Roboto" w:hAnsi="Roboto"/>
              </w:rPr>
              <w:t xml:space="preserve"> on </w:t>
            </w:r>
            <w:r w:rsidRPr="00DC08CE">
              <w:rPr>
                <w:rFonts w:ascii="Roboto" w:hAnsi="Roboto"/>
              </w:rPr>
              <w:t>praegu</w:t>
            </w:r>
            <w:r w:rsidRPr="00DC08CE">
              <w:rPr>
                <w:rFonts w:ascii="Roboto" w:hAnsi="Roboto"/>
              </w:rPr>
              <w:t xml:space="preserve"> </w:t>
            </w:r>
            <w:proofErr w:type="spellStart"/>
            <w:r w:rsidRPr="00DC08CE">
              <w:rPr>
                <w:rFonts w:ascii="Roboto" w:hAnsi="Roboto"/>
              </w:rPr>
              <w:t>võimalik</w:t>
            </w:r>
            <w:proofErr w:type="spellEnd"/>
            <w:r w:rsidRPr="00DC08CE">
              <w:rPr>
                <w:rFonts w:ascii="Roboto" w:hAnsi="Roboto"/>
              </w:rPr>
              <w:t xml:space="preserve"> </w:t>
            </w:r>
            <w:proofErr w:type="spellStart"/>
            <w:r w:rsidRPr="00DC08CE">
              <w:rPr>
                <w:rFonts w:ascii="Roboto" w:hAnsi="Roboto"/>
              </w:rPr>
              <w:t>kasutada</w:t>
            </w:r>
            <w:proofErr w:type="spellEnd"/>
            <w:r w:rsidRPr="00DC08CE">
              <w:rPr>
                <w:rFonts w:ascii="Roboto" w:hAnsi="Roboto"/>
              </w:rPr>
              <w:t xml:space="preserve"> 112 </w:t>
            </w:r>
            <w:proofErr w:type="spellStart"/>
            <w:r w:rsidRPr="00DC08CE">
              <w:rPr>
                <w:rFonts w:ascii="Roboto" w:hAnsi="Roboto"/>
              </w:rPr>
              <w:t>teenusel</w:t>
            </w:r>
            <w:proofErr w:type="spellEnd"/>
            <w:r w:rsidRPr="00DC08CE">
              <w:rPr>
                <w:rFonts w:ascii="Roboto" w:hAnsi="Roboto"/>
              </w:rPr>
              <w:t xml:space="preserve"> SMS-</w:t>
            </w:r>
            <w:proofErr w:type="spellStart"/>
            <w:r w:rsidRPr="00DC08CE">
              <w:rPr>
                <w:rFonts w:ascii="Roboto" w:hAnsi="Roboto"/>
              </w:rPr>
              <w:t>i</w:t>
            </w:r>
            <w:proofErr w:type="spellEnd"/>
            <w:r w:rsidRPr="00DC08CE">
              <w:rPr>
                <w:rFonts w:ascii="Roboto" w:hAnsi="Roboto"/>
              </w:rPr>
              <w:t xml:space="preserve"> </w:t>
            </w:r>
            <w:proofErr w:type="spellStart"/>
            <w:r w:rsidRPr="00DC08CE">
              <w:rPr>
                <w:rFonts w:ascii="Roboto" w:hAnsi="Roboto"/>
              </w:rPr>
              <w:t>funktsionaalsust</w:t>
            </w:r>
            <w:proofErr w:type="spellEnd"/>
            <w:r w:rsidRPr="00DC08CE">
              <w:rPr>
                <w:rFonts w:ascii="Roboto" w:hAnsi="Roboto"/>
              </w:rPr>
              <w:t xml:space="preserve">, </w:t>
            </w:r>
            <w:proofErr w:type="spellStart"/>
            <w:r w:rsidRPr="00DC08CE">
              <w:rPr>
                <w:rFonts w:ascii="Roboto" w:hAnsi="Roboto"/>
              </w:rPr>
              <w:t>järgmisena</w:t>
            </w:r>
            <w:proofErr w:type="spellEnd"/>
            <w:r w:rsidRPr="00DC08CE">
              <w:rPr>
                <w:rFonts w:ascii="Roboto" w:hAnsi="Roboto"/>
              </w:rPr>
              <w:t xml:space="preserve"> </w:t>
            </w:r>
            <w:proofErr w:type="spellStart"/>
            <w:r w:rsidRPr="00DC08CE">
              <w:rPr>
                <w:rFonts w:ascii="Roboto" w:hAnsi="Roboto"/>
              </w:rPr>
              <w:t>lisandub</w:t>
            </w:r>
            <w:proofErr w:type="spellEnd"/>
            <w:r w:rsidRPr="00DC08CE">
              <w:rPr>
                <w:rFonts w:ascii="Roboto" w:hAnsi="Roboto"/>
              </w:rPr>
              <w:t xml:space="preserve"> </w:t>
            </w:r>
            <w:proofErr w:type="spellStart"/>
            <w:r w:rsidRPr="00DC08CE">
              <w:rPr>
                <w:rFonts w:ascii="Roboto" w:hAnsi="Roboto"/>
              </w:rPr>
              <w:t>reaalaja</w:t>
            </w:r>
            <w:proofErr w:type="spellEnd"/>
            <w:r w:rsidRPr="00DC08CE">
              <w:rPr>
                <w:rFonts w:ascii="Roboto" w:hAnsi="Roboto"/>
              </w:rPr>
              <w:t xml:space="preserve"> </w:t>
            </w:r>
            <w:proofErr w:type="spellStart"/>
            <w:r w:rsidRPr="00DC08CE">
              <w:rPr>
                <w:rFonts w:ascii="Roboto" w:hAnsi="Roboto"/>
              </w:rPr>
              <w:t>tekstiedastus</w:t>
            </w:r>
            <w:proofErr w:type="spellEnd"/>
            <w:r w:rsidRPr="00DC08CE">
              <w:rPr>
                <w:rFonts w:ascii="Roboto" w:hAnsi="Roboto"/>
              </w:rPr>
              <w:t xml:space="preserve"> (RTT)</w:t>
            </w:r>
            <w:r w:rsidRPr="00DC08CE">
              <w:rPr>
                <w:rFonts w:ascii="Roboto" w:hAnsi="Roboto"/>
              </w:rPr>
              <w:t xml:space="preserve">. Kui </w:t>
            </w:r>
            <w:proofErr w:type="spellStart"/>
            <w:r w:rsidRPr="00DC08CE">
              <w:rPr>
                <w:rFonts w:ascii="Roboto" w:hAnsi="Roboto"/>
              </w:rPr>
              <w:t>telefonitootjad</w:t>
            </w:r>
            <w:proofErr w:type="spellEnd"/>
            <w:r w:rsidRPr="00DC08CE">
              <w:rPr>
                <w:rFonts w:ascii="Roboto" w:hAnsi="Roboto"/>
              </w:rPr>
              <w:t xml:space="preserve"> </w:t>
            </w:r>
            <w:proofErr w:type="spellStart"/>
            <w:r w:rsidRPr="00DC08CE">
              <w:rPr>
                <w:rFonts w:ascii="Roboto" w:hAnsi="Roboto"/>
              </w:rPr>
              <w:t>hakkavad</w:t>
            </w:r>
            <w:proofErr w:type="spellEnd"/>
            <w:r w:rsidRPr="00DC08CE">
              <w:rPr>
                <w:rFonts w:ascii="Roboto" w:hAnsi="Roboto"/>
              </w:rPr>
              <w:t xml:space="preserve"> </w:t>
            </w:r>
            <w:proofErr w:type="spellStart"/>
            <w:r w:rsidRPr="00DC08CE">
              <w:rPr>
                <w:rFonts w:ascii="Roboto" w:hAnsi="Roboto"/>
              </w:rPr>
              <w:t>toetama</w:t>
            </w:r>
            <w:proofErr w:type="spellEnd"/>
            <w:r w:rsidRPr="00DC08CE">
              <w:rPr>
                <w:rFonts w:ascii="Roboto" w:hAnsi="Roboto"/>
              </w:rPr>
              <w:t xml:space="preserve"> </w:t>
            </w:r>
            <w:proofErr w:type="spellStart"/>
            <w:r w:rsidRPr="00DC08CE">
              <w:rPr>
                <w:rFonts w:ascii="Roboto" w:hAnsi="Roboto"/>
              </w:rPr>
              <w:t>äpivaba</w:t>
            </w:r>
            <w:proofErr w:type="spellEnd"/>
            <w:r w:rsidRPr="00DC08CE">
              <w:rPr>
                <w:rFonts w:ascii="Roboto" w:hAnsi="Roboto"/>
              </w:rPr>
              <w:t xml:space="preserve"> </w:t>
            </w:r>
            <w:proofErr w:type="spellStart"/>
            <w:r w:rsidRPr="00DC08CE">
              <w:rPr>
                <w:rFonts w:ascii="Roboto" w:hAnsi="Roboto"/>
              </w:rPr>
              <w:t>videokõnet</w:t>
            </w:r>
            <w:proofErr w:type="spellEnd"/>
            <w:r w:rsidRPr="00DC08CE">
              <w:rPr>
                <w:rFonts w:ascii="Roboto" w:hAnsi="Roboto"/>
              </w:rPr>
              <w:t xml:space="preserve">, </w:t>
            </w:r>
            <w:proofErr w:type="spellStart"/>
            <w:r w:rsidRPr="00DC08CE">
              <w:rPr>
                <w:rFonts w:ascii="Roboto" w:hAnsi="Roboto"/>
              </w:rPr>
              <w:t>oleme</w:t>
            </w:r>
            <w:proofErr w:type="spellEnd"/>
            <w:r w:rsidRPr="00DC08CE">
              <w:rPr>
                <w:rFonts w:ascii="Roboto" w:hAnsi="Roboto"/>
              </w:rPr>
              <w:t xml:space="preserve"> </w:t>
            </w:r>
            <w:proofErr w:type="spellStart"/>
            <w:r w:rsidRPr="00DC08CE">
              <w:rPr>
                <w:rFonts w:ascii="Roboto" w:hAnsi="Roboto"/>
              </w:rPr>
              <w:t>valmis</w:t>
            </w:r>
            <w:proofErr w:type="spellEnd"/>
            <w:r w:rsidRPr="00DC08CE">
              <w:rPr>
                <w:rFonts w:ascii="Roboto" w:hAnsi="Roboto"/>
              </w:rPr>
              <w:t xml:space="preserve"> </w:t>
            </w:r>
            <w:proofErr w:type="spellStart"/>
            <w:r w:rsidRPr="00DC08CE">
              <w:rPr>
                <w:rFonts w:ascii="Roboto" w:hAnsi="Roboto"/>
              </w:rPr>
              <w:t>arendama</w:t>
            </w:r>
            <w:proofErr w:type="spellEnd"/>
            <w:r w:rsidRPr="00DC08CE">
              <w:rPr>
                <w:rFonts w:ascii="Roboto" w:hAnsi="Roboto"/>
              </w:rPr>
              <w:t xml:space="preserve"> </w:t>
            </w:r>
            <w:proofErr w:type="spellStart"/>
            <w:r w:rsidRPr="00DC08CE">
              <w:rPr>
                <w:rFonts w:ascii="Roboto" w:hAnsi="Roboto"/>
              </w:rPr>
              <w:t>Häirekeskuses</w:t>
            </w:r>
            <w:proofErr w:type="spellEnd"/>
            <w:r w:rsidRPr="00DC08CE">
              <w:rPr>
                <w:rFonts w:ascii="Roboto" w:hAnsi="Roboto"/>
              </w:rPr>
              <w:t xml:space="preserve"> ka</w:t>
            </w:r>
            <w:r w:rsidR="00C809BB">
              <w:rPr>
                <w:rFonts w:ascii="Roboto" w:hAnsi="Roboto"/>
              </w:rPr>
              <w:t xml:space="preserve"> </w:t>
            </w:r>
            <w:proofErr w:type="spellStart"/>
            <w:r w:rsidR="00C809BB">
              <w:rPr>
                <w:rFonts w:ascii="Roboto" w:hAnsi="Roboto"/>
              </w:rPr>
              <w:t>kahesuunalise</w:t>
            </w:r>
            <w:proofErr w:type="spellEnd"/>
            <w:r w:rsidR="00C809BB">
              <w:rPr>
                <w:rFonts w:ascii="Roboto" w:hAnsi="Roboto"/>
              </w:rPr>
              <w:t xml:space="preserve"> 112 </w:t>
            </w:r>
            <w:proofErr w:type="spellStart"/>
            <w:r w:rsidR="00C809BB">
              <w:rPr>
                <w:rFonts w:ascii="Roboto" w:hAnsi="Roboto"/>
              </w:rPr>
              <w:t>videokõne</w:t>
            </w:r>
            <w:proofErr w:type="spellEnd"/>
            <w:r w:rsidR="00C809BB">
              <w:rPr>
                <w:rFonts w:ascii="Roboto" w:hAnsi="Roboto"/>
              </w:rPr>
              <w:t xml:space="preserve"> </w:t>
            </w:r>
            <w:proofErr w:type="spellStart"/>
            <w:r w:rsidRPr="00DC08CE">
              <w:rPr>
                <w:rFonts w:ascii="Roboto" w:hAnsi="Roboto"/>
              </w:rPr>
              <w:t>võimekuse</w:t>
            </w:r>
            <w:proofErr w:type="spellEnd"/>
            <w:r w:rsidRPr="00DC08CE">
              <w:rPr>
                <w:rFonts w:ascii="Roboto" w:hAnsi="Roboto"/>
              </w:rPr>
              <w:t>.</w:t>
            </w:r>
          </w:p>
        </w:tc>
      </w:tr>
      <w:tr w:rsidR="00A607CD" w:rsidRPr="00DC08CE" w14:paraId="6E58F2FE" w14:textId="77777777" w:rsidTr="00A607CD">
        <w:tc>
          <w:tcPr>
            <w:tcW w:w="4531" w:type="dxa"/>
          </w:tcPr>
          <w:p w14:paraId="3CD01319" w14:textId="4F9F8A3E" w:rsidR="00A607CD" w:rsidRPr="00DC08CE" w:rsidRDefault="00A607CD" w:rsidP="00A607CD">
            <w:pPr>
              <w:pStyle w:val="NumPar1"/>
              <w:numPr>
                <w:ilvl w:val="0"/>
                <w:numId w:val="10"/>
              </w:numPr>
              <w:rPr>
                <w:rFonts w:ascii="Roboto" w:hAnsi="Roboto"/>
                <w:noProof/>
                <w:szCs w:val="24"/>
              </w:rPr>
            </w:pPr>
            <w:r w:rsidRPr="00DC08CE">
              <w:rPr>
                <w:rFonts w:ascii="Roboto" w:hAnsi="Roboto"/>
                <w:noProof/>
                <w:szCs w:val="24"/>
              </w:rPr>
              <w:lastRenderedPageBreak/>
              <w:t>Providers of emergency communication shall ensure that caller location information is made available to the most appropriate PSAP without delay after emergency communication is set up. This shall include network-based location information and, where the radio equipment device makes it available for transmission, handset-derived caller location information. Providers of emergency communication shall ensure that the establishment and the transmission of the caller location information are free of charge for the end-user and the PSAP with regard to all emergency communication to the single European emergency number ‘112’. PSAP organisations shall ensure that the technical and organisational measures are in place to receive and process the caller location information. Member States may extend these obligations to cover emergency communication to national emergency numbers.</w:t>
            </w:r>
          </w:p>
        </w:tc>
        <w:tc>
          <w:tcPr>
            <w:tcW w:w="4531" w:type="dxa"/>
          </w:tcPr>
          <w:p w14:paraId="15796D0B" w14:textId="7D931BC0" w:rsidR="00A607CD" w:rsidRPr="00DC08CE" w:rsidRDefault="00DC08CE">
            <w:pPr>
              <w:rPr>
                <w:rFonts w:ascii="Roboto" w:hAnsi="Roboto"/>
              </w:rPr>
            </w:pPr>
            <w:proofErr w:type="spellStart"/>
            <w:r w:rsidRPr="00DC08CE">
              <w:rPr>
                <w:rFonts w:ascii="Roboto" w:hAnsi="Roboto"/>
              </w:rPr>
              <w:t>Toetame</w:t>
            </w:r>
            <w:proofErr w:type="spellEnd"/>
            <w:r w:rsidRPr="00DC08CE">
              <w:rPr>
                <w:rFonts w:ascii="Roboto" w:hAnsi="Roboto"/>
              </w:rPr>
              <w:t xml:space="preserve"> </w:t>
            </w:r>
            <w:proofErr w:type="spellStart"/>
            <w:r w:rsidRPr="00DC08CE">
              <w:rPr>
                <w:rFonts w:ascii="Roboto" w:hAnsi="Roboto"/>
              </w:rPr>
              <w:t>lõigus</w:t>
            </w:r>
            <w:proofErr w:type="spellEnd"/>
            <w:r w:rsidRPr="00DC08CE">
              <w:rPr>
                <w:rFonts w:ascii="Roboto" w:hAnsi="Roboto"/>
              </w:rPr>
              <w:t xml:space="preserve"> </w:t>
            </w:r>
            <w:proofErr w:type="spellStart"/>
            <w:r w:rsidRPr="00DC08CE">
              <w:rPr>
                <w:rFonts w:ascii="Roboto" w:hAnsi="Roboto"/>
              </w:rPr>
              <w:t>sätestatut</w:t>
            </w:r>
            <w:proofErr w:type="spellEnd"/>
            <w:r w:rsidRPr="00DC08CE">
              <w:rPr>
                <w:rFonts w:ascii="Roboto" w:hAnsi="Roboto"/>
              </w:rPr>
              <w:t xml:space="preserve">, et </w:t>
            </w:r>
            <w:proofErr w:type="spellStart"/>
            <w:r w:rsidRPr="00DC08CE">
              <w:rPr>
                <w:rFonts w:ascii="Roboto" w:hAnsi="Roboto"/>
              </w:rPr>
              <w:t>h</w:t>
            </w:r>
            <w:r w:rsidRPr="00DC08CE">
              <w:rPr>
                <w:rFonts w:ascii="Roboto" w:hAnsi="Roboto"/>
              </w:rPr>
              <w:t>ädaabikõne</w:t>
            </w:r>
            <w:proofErr w:type="spellEnd"/>
            <w:r w:rsidRPr="00DC08CE">
              <w:rPr>
                <w:rFonts w:ascii="Roboto" w:hAnsi="Roboto"/>
              </w:rPr>
              <w:t xml:space="preserve"> </w:t>
            </w:r>
            <w:proofErr w:type="spellStart"/>
            <w:r w:rsidRPr="00DC08CE">
              <w:rPr>
                <w:rFonts w:ascii="Roboto" w:hAnsi="Roboto"/>
              </w:rPr>
              <w:t>puhul</w:t>
            </w:r>
            <w:proofErr w:type="spellEnd"/>
            <w:r w:rsidRPr="00DC08CE">
              <w:rPr>
                <w:rFonts w:ascii="Roboto" w:hAnsi="Roboto"/>
              </w:rPr>
              <w:t xml:space="preserve"> </w:t>
            </w:r>
            <w:proofErr w:type="spellStart"/>
            <w:r w:rsidRPr="00DC08CE">
              <w:rPr>
                <w:rFonts w:ascii="Roboto" w:hAnsi="Roboto"/>
              </w:rPr>
              <w:t>peab</w:t>
            </w:r>
            <w:proofErr w:type="spellEnd"/>
            <w:r w:rsidRPr="00DC08CE">
              <w:rPr>
                <w:rFonts w:ascii="Roboto" w:hAnsi="Roboto"/>
              </w:rPr>
              <w:t xml:space="preserve"> </w:t>
            </w:r>
            <w:proofErr w:type="spellStart"/>
            <w:r w:rsidRPr="00DC08CE">
              <w:rPr>
                <w:rFonts w:ascii="Roboto" w:hAnsi="Roboto"/>
              </w:rPr>
              <w:t>Häirekeskus</w:t>
            </w:r>
            <w:proofErr w:type="spellEnd"/>
            <w:r w:rsidRPr="00DC08CE">
              <w:rPr>
                <w:rFonts w:ascii="Roboto" w:hAnsi="Roboto"/>
              </w:rPr>
              <w:t xml:space="preserve"> </w:t>
            </w:r>
            <w:proofErr w:type="spellStart"/>
            <w:r w:rsidRPr="00DC08CE">
              <w:rPr>
                <w:rFonts w:ascii="Roboto" w:hAnsi="Roboto"/>
              </w:rPr>
              <w:t>saama</w:t>
            </w:r>
            <w:proofErr w:type="spellEnd"/>
            <w:r w:rsidRPr="00DC08CE">
              <w:rPr>
                <w:rFonts w:ascii="Roboto" w:hAnsi="Roboto"/>
              </w:rPr>
              <w:t xml:space="preserve"> </w:t>
            </w:r>
            <w:proofErr w:type="spellStart"/>
            <w:r w:rsidRPr="00DC08CE">
              <w:rPr>
                <w:rFonts w:ascii="Roboto" w:hAnsi="Roboto"/>
              </w:rPr>
              <w:t>helistaja</w:t>
            </w:r>
            <w:proofErr w:type="spellEnd"/>
            <w:r w:rsidRPr="00DC08CE">
              <w:rPr>
                <w:rFonts w:ascii="Roboto" w:hAnsi="Roboto"/>
              </w:rPr>
              <w:t xml:space="preserve"> </w:t>
            </w:r>
            <w:proofErr w:type="spellStart"/>
            <w:r w:rsidRPr="00DC08CE">
              <w:rPr>
                <w:rFonts w:ascii="Roboto" w:hAnsi="Roboto"/>
              </w:rPr>
              <w:t>asukoha</w:t>
            </w:r>
            <w:r w:rsidR="00C809BB">
              <w:rPr>
                <w:rFonts w:ascii="Roboto" w:hAnsi="Roboto"/>
              </w:rPr>
              <w:t>teabe</w:t>
            </w:r>
            <w:proofErr w:type="spellEnd"/>
            <w:r w:rsidRPr="00DC08CE">
              <w:rPr>
                <w:rFonts w:ascii="Roboto" w:hAnsi="Roboto"/>
              </w:rPr>
              <w:t xml:space="preserve"> </w:t>
            </w:r>
            <w:proofErr w:type="spellStart"/>
            <w:r w:rsidRPr="00DC08CE">
              <w:rPr>
                <w:rFonts w:ascii="Roboto" w:hAnsi="Roboto"/>
              </w:rPr>
              <w:t>koheselt</w:t>
            </w:r>
            <w:proofErr w:type="spellEnd"/>
            <w:r w:rsidRPr="00DC08CE">
              <w:rPr>
                <w:rFonts w:ascii="Roboto" w:hAnsi="Roboto"/>
              </w:rPr>
              <w:t xml:space="preserve"> </w:t>
            </w:r>
            <w:proofErr w:type="spellStart"/>
            <w:r w:rsidRPr="00DC08CE">
              <w:rPr>
                <w:rFonts w:ascii="Roboto" w:hAnsi="Roboto"/>
              </w:rPr>
              <w:t>ja</w:t>
            </w:r>
            <w:proofErr w:type="spellEnd"/>
            <w:r w:rsidRPr="00DC08CE">
              <w:rPr>
                <w:rFonts w:ascii="Roboto" w:hAnsi="Roboto"/>
              </w:rPr>
              <w:t xml:space="preserve"> </w:t>
            </w:r>
            <w:proofErr w:type="spellStart"/>
            <w:r w:rsidRPr="00DC08CE">
              <w:rPr>
                <w:rFonts w:ascii="Roboto" w:hAnsi="Roboto"/>
              </w:rPr>
              <w:t>tasuta</w:t>
            </w:r>
            <w:proofErr w:type="spellEnd"/>
            <w:r w:rsidRPr="00DC08CE">
              <w:rPr>
                <w:rFonts w:ascii="Roboto" w:hAnsi="Roboto"/>
              </w:rPr>
              <w:t xml:space="preserve">, </w:t>
            </w:r>
            <w:proofErr w:type="spellStart"/>
            <w:r w:rsidRPr="00DC08CE">
              <w:rPr>
                <w:rFonts w:ascii="Roboto" w:hAnsi="Roboto"/>
              </w:rPr>
              <w:t>kasutades</w:t>
            </w:r>
            <w:proofErr w:type="spellEnd"/>
            <w:r w:rsidRPr="00DC08CE">
              <w:rPr>
                <w:rFonts w:ascii="Roboto" w:hAnsi="Roboto"/>
              </w:rPr>
              <w:t xml:space="preserve"> </w:t>
            </w:r>
            <w:proofErr w:type="spellStart"/>
            <w:r w:rsidRPr="00DC08CE">
              <w:rPr>
                <w:rFonts w:ascii="Roboto" w:hAnsi="Roboto"/>
              </w:rPr>
              <w:t>nii</w:t>
            </w:r>
            <w:proofErr w:type="spellEnd"/>
            <w:r w:rsidRPr="00DC08CE">
              <w:rPr>
                <w:rFonts w:ascii="Roboto" w:hAnsi="Roboto"/>
              </w:rPr>
              <w:t xml:space="preserve"> </w:t>
            </w:r>
            <w:proofErr w:type="spellStart"/>
            <w:r w:rsidRPr="00DC08CE">
              <w:rPr>
                <w:rFonts w:ascii="Roboto" w:hAnsi="Roboto"/>
              </w:rPr>
              <w:t>sideoperaatori</w:t>
            </w:r>
            <w:proofErr w:type="spellEnd"/>
            <w:r w:rsidRPr="00DC08CE">
              <w:rPr>
                <w:rFonts w:ascii="Roboto" w:hAnsi="Roboto"/>
              </w:rPr>
              <w:t xml:space="preserve"> </w:t>
            </w:r>
            <w:proofErr w:type="spellStart"/>
            <w:r w:rsidRPr="00DC08CE">
              <w:rPr>
                <w:rFonts w:ascii="Roboto" w:hAnsi="Roboto"/>
              </w:rPr>
              <w:t>võrgu</w:t>
            </w:r>
            <w:proofErr w:type="spellEnd"/>
            <w:r w:rsidRPr="00DC08CE">
              <w:rPr>
                <w:rFonts w:ascii="Roboto" w:hAnsi="Roboto"/>
              </w:rPr>
              <w:t xml:space="preserve"> </w:t>
            </w:r>
            <w:proofErr w:type="spellStart"/>
            <w:r w:rsidRPr="00DC08CE">
              <w:rPr>
                <w:rFonts w:ascii="Roboto" w:hAnsi="Roboto"/>
              </w:rPr>
              <w:t>kui</w:t>
            </w:r>
            <w:proofErr w:type="spellEnd"/>
            <w:r w:rsidRPr="00DC08CE">
              <w:rPr>
                <w:rFonts w:ascii="Roboto" w:hAnsi="Roboto"/>
              </w:rPr>
              <w:t xml:space="preserve"> </w:t>
            </w:r>
            <w:proofErr w:type="spellStart"/>
            <w:r w:rsidR="00C809BB">
              <w:rPr>
                <w:rFonts w:ascii="Roboto" w:hAnsi="Roboto"/>
              </w:rPr>
              <w:t>helistaja</w:t>
            </w:r>
            <w:proofErr w:type="spellEnd"/>
            <w:r w:rsidR="00C809BB">
              <w:rPr>
                <w:rFonts w:ascii="Roboto" w:hAnsi="Roboto"/>
              </w:rPr>
              <w:t xml:space="preserve"> </w:t>
            </w:r>
            <w:proofErr w:type="spellStart"/>
            <w:r w:rsidRPr="00DC08CE">
              <w:rPr>
                <w:rFonts w:ascii="Roboto" w:hAnsi="Roboto"/>
              </w:rPr>
              <w:t>seadme</w:t>
            </w:r>
            <w:proofErr w:type="spellEnd"/>
            <w:r w:rsidRPr="00DC08CE">
              <w:rPr>
                <w:rFonts w:ascii="Roboto" w:hAnsi="Roboto"/>
              </w:rPr>
              <w:t xml:space="preserve"> </w:t>
            </w:r>
            <w:proofErr w:type="spellStart"/>
            <w:r w:rsidRPr="00DC08CE">
              <w:rPr>
                <w:rFonts w:ascii="Roboto" w:hAnsi="Roboto"/>
              </w:rPr>
              <w:t>infot</w:t>
            </w:r>
            <w:proofErr w:type="spellEnd"/>
            <w:r w:rsidRPr="00DC08CE">
              <w:rPr>
                <w:rFonts w:ascii="Roboto" w:hAnsi="Roboto"/>
              </w:rPr>
              <w:t xml:space="preserve">. </w:t>
            </w:r>
            <w:proofErr w:type="spellStart"/>
            <w:r w:rsidRPr="00DC08CE">
              <w:rPr>
                <w:rFonts w:ascii="Roboto" w:hAnsi="Roboto"/>
              </w:rPr>
              <w:t>Täna</w:t>
            </w:r>
            <w:proofErr w:type="spellEnd"/>
            <w:r w:rsidRPr="00DC08CE">
              <w:rPr>
                <w:rFonts w:ascii="Roboto" w:hAnsi="Roboto"/>
              </w:rPr>
              <w:t xml:space="preserve"> see </w:t>
            </w:r>
            <w:proofErr w:type="spellStart"/>
            <w:r w:rsidRPr="00DC08CE">
              <w:rPr>
                <w:rFonts w:ascii="Roboto" w:hAnsi="Roboto"/>
              </w:rPr>
              <w:t>praktikas</w:t>
            </w:r>
            <w:proofErr w:type="spellEnd"/>
            <w:r w:rsidRPr="00DC08CE">
              <w:rPr>
                <w:rFonts w:ascii="Roboto" w:hAnsi="Roboto"/>
              </w:rPr>
              <w:t xml:space="preserve"> ka </w:t>
            </w:r>
            <w:proofErr w:type="spellStart"/>
            <w:r w:rsidRPr="00DC08CE">
              <w:rPr>
                <w:rFonts w:ascii="Roboto" w:hAnsi="Roboto"/>
              </w:rPr>
              <w:t>nii</w:t>
            </w:r>
            <w:proofErr w:type="spellEnd"/>
            <w:r w:rsidRPr="00DC08CE">
              <w:rPr>
                <w:rFonts w:ascii="Roboto" w:hAnsi="Roboto"/>
              </w:rPr>
              <w:t xml:space="preserve"> </w:t>
            </w:r>
            <w:proofErr w:type="spellStart"/>
            <w:r w:rsidRPr="00DC08CE">
              <w:rPr>
                <w:rFonts w:ascii="Roboto" w:hAnsi="Roboto"/>
              </w:rPr>
              <w:t>toimib</w:t>
            </w:r>
            <w:proofErr w:type="spellEnd"/>
            <w:r w:rsidRPr="00DC08CE">
              <w:rPr>
                <w:rFonts w:ascii="Roboto" w:hAnsi="Roboto"/>
              </w:rPr>
              <w:t>.</w:t>
            </w:r>
          </w:p>
        </w:tc>
      </w:tr>
      <w:tr w:rsidR="00A607CD" w:rsidRPr="00DC08CE" w14:paraId="5D1B6F92" w14:textId="77777777" w:rsidTr="00A607CD">
        <w:tc>
          <w:tcPr>
            <w:tcW w:w="4531" w:type="dxa"/>
          </w:tcPr>
          <w:p w14:paraId="182C9142" w14:textId="5C5A3C2F" w:rsidR="00A607CD" w:rsidRPr="00DC08CE" w:rsidRDefault="00A607CD" w:rsidP="00A607CD">
            <w:pPr>
              <w:pStyle w:val="NumPar1"/>
              <w:numPr>
                <w:ilvl w:val="0"/>
                <w:numId w:val="10"/>
              </w:numPr>
              <w:rPr>
                <w:rFonts w:ascii="Roboto" w:hAnsi="Roboto"/>
                <w:noProof/>
                <w:szCs w:val="24"/>
              </w:rPr>
            </w:pPr>
            <w:r w:rsidRPr="00DC08CE">
              <w:rPr>
                <w:rFonts w:ascii="Roboto" w:hAnsi="Roboto"/>
                <w:noProof/>
                <w:szCs w:val="24"/>
              </w:rPr>
              <w:t xml:space="preserve">Member States shall ensure that end-users, including roaming end-users, and end-users with disabilities are adequately informed about the means of access to emergency services </w:t>
            </w:r>
            <w:r w:rsidRPr="00DC08CE">
              <w:rPr>
                <w:rFonts w:ascii="Roboto" w:hAnsi="Roboto"/>
                <w:noProof/>
                <w:szCs w:val="24"/>
              </w:rPr>
              <w:lastRenderedPageBreak/>
              <w:t>through emergency communication, including by using the single European emergency number ‘112’,</w:t>
            </w:r>
            <w:r w:rsidRPr="00DC08CE">
              <w:rPr>
                <w:rFonts w:ascii="Roboto" w:eastAsia="Times New Roman" w:hAnsi="Roboto"/>
                <w:noProof/>
                <w:szCs w:val="24"/>
              </w:rPr>
              <w:t xml:space="preserve"> as well as the means of access for end-users with disabilities</w:t>
            </w:r>
            <w:r w:rsidRPr="00DC08CE">
              <w:rPr>
                <w:rFonts w:ascii="Roboto" w:hAnsi="Roboto"/>
                <w:noProof/>
                <w:szCs w:val="24"/>
              </w:rPr>
              <w:t>. That information shall be provided in accessible formats, addressing different types of disabilities</w:t>
            </w:r>
            <w:r w:rsidRPr="00DC08CE">
              <w:rPr>
                <w:rFonts w:ascii="Roboto" w:eastAsia="Times New Roman" w:hAnsi="Roboto"/>
                <w:noProof/>
                <w:szCs w:val="24"/>
              </w:rPr>
              <w:t>, in accordance with the accessibility requirements laid down in Annex I of Directive (EU) 2019/882</w:t>
            </w:r>
            <w:r w:rsidRPr="00DC08CE">
              <w:rPr>
                <w:rFonts w:ascii="Roboto" w:hAnsi="Roboto"/>
                <w:noProof/>
                <w:szCs w:val="24"/>
              </w:rPr>
              <w:t>. The Commission shall support and complement Member States’ action.</w:t>
            </w:r>
          </w:p>
        </w:tc>
        <w:tc>
          <w:tcPr>
            <w:tcW w:w="4531" w:type="dxa"/>
          </w:tcPr>
          <w:p w14:paraId="00CD3FF6" w14:textId="14950C9A" w:rsidR="00A607CD" w:rsidRPr="00DC08CE" w:rsidRDefault="00DC08CE">
            <w:pPr>
              <w:rPr>
                <w:rFonts w:ascii="Roboto" w:hAnsi="Roboto"/>
              </w:rPr>
            </w:pPr>
            <w:proofErr w:type="spellStart"/>
            <w:r w:rsidRPr="00DC08CE">
              <w:rPr>
                <w:rFonts w:ascii="Roboto" w:hAnsi="Roboto"/>
              </w:rPr>
              <w:lastRenderedPageBreak/>
              <w:t>Toetame</w:t>
            </w:r>
            <w:proofErr w:type="spellEnd"/>
            <w:r w:rsidRPr="00DC08CE">
              <w:rPr>
                <w:rFonts w:ascii="Roboto" w:hAnsi="Roboto"/>
              </w:rPr>
              <w:t xml:space="preserve"> </w:t>
            </w:r>
            <w:proofErr w:type="spellStart"/>
            <w:r w:rsidRPr="00DC08CE">
              <w:rPr>
                <w:rFonts w:ascii="Roboto" w:hAnsi="Roboto"/>
              </w:rPr>
              <w:t>lõigus</w:t>
            </w:r>
            <w:proofErr w:type="spellEnd"/>
            <w:r w:rsidRPr="00DC08CE">
              <w:rPr>
                <w:rFonts w:ascii="Roboto" w:hAnsi="Roboto"/>
              </w:rPr>
              <w:t xml:space="preserve"> </w:t>
            </w:r>
            <w:proofErr w:type="spellStart"/>
            <w:r w:rsidRPr="00DC08CE">
              <w:rPr>
                <w:rFonts w:ascii="Roboto" w:hAnsi="Roboto"/>
              </w:rPr>
              <w:t>sätestatut</w:t>
            </w:r>
            <w:proofErr w:type="spellEnd"/>
            <w:r w:rsidRPr="00DC08CE">
              <w:rPr>
                <w:rFonts w:ascii="Roboto" w:hAnsi="Roboto"/>
              </w:rPr>
              <w:t xml:space="preserve">, et </w:t>
            </w:r>
            <w:proofErr w:type="spellStart"/>
            <w:r w:rsidRPr="00DC08CE">
              <w:rPr>
                <w:rFonts w:ascii="Roboto" w:hAnsi="Roboto"/>
              </w:rPr>
              <w:t>r</w:t>
            </w:r>
            <w:r w:rsidRPr="00DC08CE">
              <w:rPr>
                <w:rFonts w:ascii="Roboto" w:hAnsi="Roboto"/>
              </w:rPr>
              <w:t>iik</w:t>
            </w:r>
            <w:proofErr w:type="spellEnd"/>
            <w:r w:rsidRPr="00DC08CE">
              <w:rPr>
                <w:rFonts w:ascii="Roboto" w:hAnsi="Roboto"/>
              </w:rPr>
              <w:t xml:space="preserve"> </w:t>
            </w:r>
            <w:proofErr w:type="spellStart"/>
            <w:r w:rsidRPr="00DC08CE">
              <w:rPr>
                <w:rFonts w:ascii="Roboto" w:hAnsi="Roboto"/>
              </w:rPr>
              <w:t>peab</w:t>
            </w:r>
            <w:proofErr w:type="spellEnd"/>
            <w:r w:rsidRPr="00DC08CE">
              <w:rPr>
                <w:rFonts w:ascii="Roboto" w:hAnsi="Roboto"/>
              </w:rPr>
              <w:t xml:space="preserve"> </w:t>
            </w:r>
            <w:proofErr w:type="spellStart"/>
            <w:r w:rsidRPr="00DC08CE">
              <w:rPr>
                <w:rFonts w:ascii="Roboto" w:hAnsi="Roboto"/>
              </w:rPr>
              <w:t>tagama</w:t>
            </w:r>
            <w:proofErr w:type="spellEnd"/>
            <w:r w:rsidRPr="00DC08CE">
              <w:rPr>
                <w:rFonts w:ascii="Roboto" w:hAnsi="Roboto"/>
              </w:rPr>
              <w:t xml:space="preserve">, et </w:t>
            </w:r>
            <w:proofErr w:type="spellStart"/>
            <w:r w:rsidRPr="00DC08CE">
              <w:rPr>
                <w:rFonts w:ascii="Roboto" w:hAnsi="Roboto"/>
              </w:rPr>
              <w:t>kõik</w:t>
            </w:r>
            <w:proofErr w:type="spellEnd"/>
            <w:r w:rsidRPr="00DC08CE">
              <w:rPr>
                <w:rFonts w:ascii="Roboto" w:hAnsi="Roboto"/>
              </w:rPr>
              <w:t xml:space="preserve">, </w:t>
            </w:r>
            <w:proofErr w:type="spellStart"/>
            <w:r w:rsidRPr="00DC08CE">
              <w:rPr>
                <w:rFonts w:ascii="Roboto" w:hAnsi="Roboto"/>
              </w:rPr>
              <w:t>sealhulgas</w:t>
            </w:r>
            <w:proofErr w:type="spellEnd"/>
            <w:r w:rsidRPr="00DC08CE">
              <w:rPr>
                <w:rFonts w:ascii="Roboto" w:hAnsi="Roboto"/>
              </w:rPr>
              <w:t xml:space="preserve"> </w:t>
            </w:r>
            <w:proofErr w:type="spellStart"/>
            <w:r w:rsidRPr="00DC08CE">
              <w:rPr>
                <w:rFonts w:ascii="Roboto" w:hAnsi="Roboto"/>
              </w:rPr>
              <w:t>puuetega</w:t>
            </w:r>
            <w:proofErr w:type="spellEnd"/>
            <w:r w:rsidRPr="00DC08CE">
              <w:rPr>
                <w:rFonts w:ascii="Roboto" w:hAnsi="Roboto"/>
              </w:rPr>
              <w:t xml:space="preserve"> </w:t>
            </w:r>
            <w:proofErr w:type="spellStart"/>
            <w:r w:rsidRPr="00DC08CE">
              <w:rPr>
                <w:rFonts w:ascii="Roboto" w:hAnsi="Roboto"/>
              </w:rPr>
              <w:t>inimesed</w:t>
            </w:r>
            <w:proofErr w:type="spellEnd"/>
            <w:r w:rsidRPr="00DC08CE">
              <w:rPr>
                <w:rFonts w:ascii="Roboto" w:hAnsi="Roboto"/>
              </w:rPr>
              <w:t xml:space="preserve"> </w:t>
            </w:r>
            <w:proofErr w:type="spellStart"/>
            <w:r w:rsidRPr="00DC08CE">
              <w:rPr>
                <w:rFonts w:ascii="Roboto" w:hAnsi="Roboto"/>
              </w:rPr>
              <w:t>ja</w:t>
            </w:r>
            <w:proofErr w:type="spellEnd"/>
            <w:r w:rsidRPr="00DC08CE">
              <w:rPr>
                <w:rFonts w:ascii="Roboto" w:hAnsi="Roboto"/>
              </w:rPr>
              <w:t xml:space="preserve"> EL-</w:t>
            </w:r>
            <w:proofErr w:type="spellStart"/>
            <w:r w:rsidRPr="00DC08CE">
              <w:rPr>
                <w:rFonts w:ascii="Roboto" w:hAnsi="Roboto"/>
              </w:rPr>
              <w:t>i</w:t>
            </w:r>
            <w:proofErr w:type="spellEnd"/>
            <w:r w:rsidRPr="00DC08CE">
              <w:rPr>
                <w:rFonts w:ascii="Roboto" w:hAnsi="Roboto"/>
              </w:rPr>
              <w:t xml:space="preserve"> </w:t>
            </w:r>
            <w:proofErr w:type="spellStart"/>
            <w:r w:rsidRPr="00DC08CE">
              <w:rPr>
                <w:rFonts w:ascii="Roboto" w:hAnsi="Roboto"/>
              </w:rPr>
              <w:t>teises</w:t>
            </w:r>
            <w:proofErr w:type="spellEnd"/>
            <w:r w:rsidRPr="00DC08CE">
              <w:rPr>
                <w:rFonts w:ascii="Roboto" w:hAnsi="Roboto"/>
              </w:rPr>
              <w:t xml:space="preserve"> </w:t>
            </w:r>
            <w:proofErr w:type="spellStart"/>
            <w:r w:rsidRPr="00DC08CE">
              <w:rPr>
                <w:rFonts w:ascii="Roboto" w:hAnsi="Roboto"/>
              </w:rPr>
              <w:t>riigis</w:t>
            </w:r>
            <w:proofErr w:type="spellEnd"/>
            <w:r w:rsidRPr="00DC08CE">
              <w:rPr>
                <w:rFonts w:ascii="Roboto" w:hAnsi="Roboto"/>
              </w:rPr>
              <w:t xml:space="preserve"> </w:t>
            </w:r>
            <w:proofErr w:type="spellStart"/>
            <w:r w:rsidRPr="00DC08CE">
              <w:rPr>
                <w:rFonts w:ascii="Roboto" w:hAnsi="Roboto"/>
              </w:rPr>
              <w:t>viibivad</w:t>
            </w:r>
            <w:proofErr w:type="spellEnd"/>
            <w:r w:rsidRPr="00DC08CE">
              <w:rPr>
                <w:rFonts w:ascii="Roboto" w:hAnsi="Roboto"/>
              </w:rPr>
              <w:t xml:space="preserve"> </w:t>
            </w:r>
            <w:proofErr w:type="spellStart"/>
            <w:r w:rsidRPr="00DC08CE">
              <w:rPr>
                <w:rFonts w:ascii="Roboto" w:hAnsi="Roboto"/>
              </w:rPr>
              <w:t>kasutajad</w:t>
            </w:r>
            <w:proofErr w:type="spellEnd"/>
            <w:r w:rsidRPr="00DC08CE">
              <w:rPr>
                <w:rFonts w:ascii="Roboto" w:hAnsi="Roboto"/>
              </w:rPr>
              <w:t xml:space="preserve">, </w:t>
            </w:r>
            <w:proofErr w:type="spellStart"/>
            <w:r w:rsidRPr="00DC08CE">
              <w:rPr>
                <w:rFonts w:ascii="Roboto" w:hAnsi="Roboto"/>
              </w:rPr>
              <w:t>teaksid</w:t>
            </w:r>
            <w:proofErr w:type="spellEnd"/>
            <w:r w:rsidRPr="00DC08CE">
              <w:rPr>
                <w:rFonts w:ascii="Roboto" w:hAnsi="Roboto"/>
              </w:rPr>
              <w:t xml:space="preserve">, </w:t>
            </w:r>
            <w:proofErr w:type="spellStart"/>
            <w:r w:rsidRPr="00DC08CE">
              <w:rPr>
                <w:rFonts w:ascii="Roboto" w:hAnsi="Roboto"/>
              </w:rPr>
              <w:t>kuidas</w:t>
            </w:r>
            <w:proofErr w:type="spellEnd"/>
            <w:r w:rsidRPr="00DC08CE">
              <w:rPr>
                <w:rFonts w:ascii="Roboto" w:hAnsi="Roboto"/>
              </w:rPr>
              <w:t xml:space="preserve"> 112 </w:t>
            </w:r>
            <w:proofErr w:type="spellStart"/>
            <w:r w:rsidRPr="00DC08CE">
              <w:rPr>
                <w:rFonts w:ascii="Roboto" w:hAnsi="Roboto"/>
              </w:rPr>
              <w:t>numbriga</w:t>
            </w:r>
            <w:proofErr w:type="spellEnd"/>
            <w:r w:rsidRPr="00DC08CE">
              <w:rPr>
                <w:rFonts w:ascii="Roboto" w:hAnsi="Roboto"/>
              </w:rPr>
              <w:t xml:space="preserve"> </w:t>
            </w:r>
            <w:proofErr w:type="spellStart"/>
            <w:r w:rsidRPr="00DC08CE">
              <w:rPr>
                <w:rFonts w:ascii="Roboto" w:hAnsi="Roboto"/>
              </w:rPr>
              <w:t>ü</w:t>
            </w:r>
            <w:r w:rsidRPr="00DC08CE">
              <w:rPr>
                <w:rFonts w:ascii="Roboto" w:hAnsi="Roboto"/>
              </w:rPr>
              <w:t>hendust</w:t>
            </w:r>
            <w:proofErr w:type="spellEnd"/>
            <w:r w:rsidRPr="00DC08CE">
              <w:rPr>
                <w:rFonts w:ascii="Roboto" w:hAnsi="Roboto"/>
              </w:rPr>
              <w:t xml:space="preserve"> </w:t>
            </w:r>
            <w:proofErr w:type="spellStart"/>
            <w:r w:rsidRPr="00DC08CE">
              <w:rPr>
                <w:rFonts w:ascii="Roboto" w:hAnsi="Roboto"/>
              </w:rPr>
              <w:t>võtta</w:t>
            </w:r>
            <w:proofErr w:type="spellEnd"/>
            <w:r w:rsidRPr="00DC08CE">
              <w:rPr>
                <w:rFonts w:ascii="Roboto" w:hAnsi="Roboto"/>
              </w:rPr>
              <w:t xml:space="preserve"> </w:t>
            </w:r>
            <w:proofErr w:type="spellStart"/>
            <w:r w:rsidRPr="00DC08CE">
              <w:rPr>
                <w:rFonts w:ascii="Roboto" w:hAnsi="Roboto"/>
              </w:rPr>
              <w:t>ning</w:t>
            </w:r>
            <w:proofErr w:type="spellEnd"/>
            <w:r w:rsidRPr="00DC08CE">
              <w:rPr>
                <w:rFonts w:ascii="Roboto" w:hAnsi="Roboto"/>
              </w:rPr>
              <w:t xml:space="preserve"> see info </w:t>
            </w:r>
            <w:proofErr w:type="spellStart"/>
            <w:r w:rsidRPr="00DC08CE">
              <w:rPr>
                <w:rFonts w:ascii="Roboto" w:hAnsi="Roboto"/>
              </w:rPr>
              <w:t>peab</w:t>
            </w:r>
            <w:proofErr w:type="spellEnd"/>
            <w:r w:rsidRPr="00DC08CE">
              <w:rPr>
                <w:rFonts w:ascii="Roboto" w:hAnsi="Roboto"/>
              </w:rPr>
              <w:t xml:space="preserve"> </w:t>
            </w:r>
            <w:proofErr w:type="spellStart"/>
            <w:r w:rsidRPr="00DC08CE">
              <w:rPr>
                <w:rFonts w:ascii="Roboto" w:hAnsi="Roboto"/>
              </w:rPr>
              <w:t>olema</w:t>
            </w:r>
            <w:proofErr w:type="spellEnd"/>
            <w:r w:rsidRPr="00DC08CE">
              <w:rPr>
                <w:rFonts w:ascii="Roboto" w:hAnsi="Roboto"/>
              </w:rPr>
              <w:t xml:space="preserve"> </w:t>
            </w:r>
            <w:proofErr w:type="spellStart"/>
            <w:r w:rsidRPr="00DC08CE">
              <w:rPr>
                <w:rFonts w:ascii="Roboto" w:hAnsi="Roboto"/>
              </w:rPr>
              <w:t>ligipääsetav</w:t>
            </w:r>
            <w:proofErr w:type="spellEnd"/>
            <w:r w:rsidRPr="00DC08CE">
              <w:rPr>
                <w:rFonts w:ascii="Roboto" w:hAnsi="Roboto"/>
              </w:rPr>
              <w:t xml:space="preserve"> </w:t>
            </w:r>
            <w:proofErr w:type="spellStart"/>
            <w:r w:rsidRPr="00DC08CE">
              <w:rPr>
                <w:rFonts w:ascii="Roboto" w:hAnsi="Roboto"/>
              </w:rPr>
              <w:t>ja</w:t>
            </w:r>
            <w:proofErr w:type="spellEnd"/>
            <w:r w:rsidRPr="00DC08CE">
              <w:rPr>
                <w:rFonts w:ascii="Roboto" w:hAnsi="Roboto"/>
              </w:rPr>
              <w:t xml:space="preserve"> </w:t>
            </w:r>
            <w:proofErr w:type="spellStart"/>
            <w:r w:rsidRPr="00DC08CE">
              <w:rPr>
                <w:rFonts w:ascii="Roboto" w:hAnsi="Roboto"/>
              </w:rPr>
              <w:t>arusaadav</w:t>
            </w:r>
            <w:proofErr w:type="spellEnd"/>
            <w:r w:rsidRPr="00DC08CE">
              <w:rPr>
                <w:rFonts w:ascii="Roboto" w:hAnsi="Roboto"/>
              </w:rPr>
              <w:t>.</w:t>
            </w:r>
          </w:p>
        </w:tc>
      </w:tr>
      <w:tr w:rsidR="00A607CD" w:rsidRPr="00DC08CE" w14:paraId="056CCF53" w14:textId="77777777" w:rsidTr="00A607CD">
        <w:tc>
          <w:tcPr>
            <w:tcW w:w="4531" w:type="dxa"/>
          </w:tcPr>
          <w:p w14:paraId="705A1310" w14:textId="77777777" w:rsidR="00A607CD" w:rsidRPr="00DC08CE" w:rsidRDefault="00A607CD" w:rsidP="00A607CD">
            <w:pPr>
              <w:pStyle w:val="NumPar1"/>
              <w:numPr>
                <w:ilvl w:val="0"/>
                <w:numId w:val="10"/>
              </w:numPr>
              <w:rPr>
                <w:rFonts w:ascii="Roboto" w:hAnsi="Roboto"/>
                <w:noProof/>
                <w:szCs w:val="24"/>
              </w:rPr>
            </w:pPr>
            <w:r w:rsidRPr="00DC08CE">
              <w:rPr>
                <w:rFonts w:ascii="Roboto" w:hAnsi="Roboto"/>
                <w:noProof/>
                <w:szCs w:val="24"/>
              </w:rPr>
              <w:t xml:space="preserve">The Commission may adopt delegated acts in accordance with Article 198 supplementing paragraphs 1, 2, 3, 5 and 6 of this Article by laying down the measures necessary to ensure effective emergency communication in the Union with regard to technical specifications to allow the origination of emergency communication by means of a mobile application coupled with the European Digital Identity Wallets, caller location information solutions, harmonised European caller location criteria, equivalent access for end-users with disabilities and routing to the most appropriate PSAP. </w:t>
            </w:r>
          </w:p>
          <w:p w14:paraId="0073497C" w14:textId="77777777" w:rsidR="00A607CD" w:rsidRPr="00DC08CE" w:rsidRDefault="00A607CD" w:rsidP="00A607CD">
            <w:pPr>
              <w:pStyle w:val="NumPar1"/>
              <w:numPr>
                <w:ilvl w:val="0"/>
                <w:numId w:val="0"/>
              </w:numPr>
              <w:rPr>
                <w:rFonts w:ascii="Roboto" w:hAnsi="Roboto"/>
                <w:noProof/>
                <w:szCs w:val="24"/>
              </w:rPr>
            </w:pPr>
          </w:p>
        </w:tc>
        <w:tc>
          <w:tcPr>
            <w:tcW w:w="4531" w:type="dxa"/>
          </w:tcPr>
          <w:p w14:paraId="1130AC6A" w14:textId="3E5CDCD9" w:rsidR="00DC08CE" w:rsidRPr="00DC08CE" w:rsidRDefault="00DC08CE" w:rsidP="00DC08CE">
            <w:pPr>
              <w:rPr>
                <w:rFonts w:ascii="Roboto" w:hAnsi="Roboto"/>
              </w:rPr>
            </w:pPr>
            <w:r w:rsidRPr="00DC08CE">
              <w:rPr>
                <w:rFonts w:ascii="Roboto" w:hAnsi="Roboto"/>
              </w:rPr>
              <w:t>See säte annab Euroopa Komisjonile õiguse kehtestada kogu EL</w:t>
            </w:r>
            <w:r w:rsidR="00C809BB">
              <w:rPr>
                <w:rFonts w:ascii="Roboto" w:hAnsi="Roboto"/>
              </w:rPr>
              <w:t>-</w:t>
            </w:r>
            <w:r w:rsidRPr="00DC08CE">
              <w:rPr>
                <w:rFonts w:ascii="Roboto" w:hAnsi="Roboto"/>
              </w:rPr>
              <w:t xml:space="preserve">is ühtsed ja </w:t>
            </w:r>
            <w:proofErr w:type="spellStart"/>
            <w:r w:rsidRPr="00DC08CE">
              <w:rPr>
                <w:rFonts w:ascii="Roboto" w:hAnsi="Roboto"/>
              </w:rPr>
              <w:t>siduvad</w:t>
            </w:r>
            <w:proofErr w:type="spellEnd"/>
            <w:r w:rsidRPr="00DC08CE">
              <w:rPr>
                <w:rFonts w:ascii="Roboto" w:hAnsi="Roboto"/>
              </w:rPr>
              <w:t xml:space="preserve"> </w:t>
            </w:r>
            <w:proofErr w:type="spellStart"/>
            <w:r w:rsidRPr="00DC08CE">
              <w:rPr>
                <w:rFonts w:ascii="Roboto" w:hAnsi="Roboto"/>
              </w:rPr>
              <w:t>tehnilised</w:t>
            </w:r>
            <w:proofErr w:type="spellEnd"/>
            <w:r w:rsidRPr="00DC08CE">
              <w:rPr>
                <w:rFonts w:ascii="Roboto" w:hAnsi="Roboto"/>
              </w:rPr>
              <w:t xml:space="preserve"> </w:t>
            </w:r>
            <w:proofErr w:type="spellStart"/>
            <w:r w:rsidRPr="00DC08CE">
              <w:rPr>
                <w:rFonts w:ascii="Roboto" w:hAnsi="Roboto"/>
              </w:rPr>
              <w:t>reeglid</w:t>
            </w:r>
            <w:proofErr w:type="spellEnd"/>
            <w:r w:rsidRPr="00DC08CE">
              <w:rPr>
                <w:rFonts w:ascii="Roboto" w:hAnsi="Roboto"/>
              </w:rPr>
              <w:t xml:space="preserve"> </w:t>
            </w:r>
            <w:proofErr w:type="spellStart"/>
            <w:r w:rsidRPr="00DC08CE">
              <w:rPr>
                <w:rFonts w:ascii="Roboto" w:hAnsi="Roboto"/>
              </w:rPr>
              <w:t>hädaabi</w:t>
            </w:r>
            <w:r w:rsidR="00C809BB">
              <w:rPr>
                <w:rFonts w:ascii="Roboto" w:hAnsi="Roboto"/>
              </w:rPr>
              <w:t>ühenduse</w:t>
            </w:r>
            <w:proofErr w:type="spellEnd"/>
            <w:r w:rsidR="00C809BB">
              <w:rPr>
                <w:rFonts w:ascii="Roboto" w:hAnsi="Roboto"/>
              </w:rPr>
              <w:t xml:space="preserve"> </w:t>
            </w:r>
            <w:proofErr w:type="spellStart"/>
            <w:r w:rsidRPr="00DC08CE">
              <w:rPr>
                <w:rFonts w:ascii="Roboto" w:hAnsi="Roboto"/>
              </w:rPr>
              <w:t>toimimise</w:t>
            </w:r>
            <w:proofErr w:type="spellEnd"/>
            <w:r w:rsidRPr="00DC08CE">
              <w:rPr>
                <w:rFonts w:ascii="Roboto" w:hAnsi="Roboto"/>
              </w:rPr>
              <w:t xml:space="preserve"> kohta, </w:t>
            </w:r>
            <w:proofErr w:type="spellStart"/>
            <w:r w:rsidRPr="00DC08CE">
              <w:rPr>
                <w:rFonts w:ascii="Roboto" w:hAnsi="Roboto"/>
              </w:rPr>
              <w:t>sealhulgas</w:t>
            </w:r>
            <w:proofErr w:type="spellEnd"/>
            <w:r w:rsidRPr="00DC08CE">
              <w:rPr>
                <w:rFonts w:ascii="Roboto" w:hAnsi="Roboto"/>
              </w:rPr>
              <w:t xml:space="preserve"> </w:t>
            </w:r>
            <w:proofErr w:type="spellStart"/>
            <w:r w:rsidRPr="00DC08CE">
              <w:rPr>
                <w:rFonts w:ascii="Roboto" w:hAnsi="Roboto"/>
              </w:rPr>
              <w:t>mobiilirakenduste</w:t>
            </w:r>
            <w:proofErr w:type="spellEnd"/>
            <w:r w:rsidRPr="00DC08CE">
              <w:rPr>
                <w:rFonts w:ascii="Roboto" w:hAnsi="Roboto"/>
              </w:rPr>
              <w:t>, digitaalse identiteedi, asukoha täpsuse, puuetega inimeste ligipääsu ja kõnede suunamise osas.</w:t>
            </w:r>
          </w:p>
          <w:p w14:paraId="13531150" w14:textId="57EB2852" w:rsidR="00DC08CE" w:rsidRPr="00DC08CE" w:rsidRDefault="00DC08CE" w:rsidP="00DC08CE">
            <w:pPr>
              <w:rPr>
                <w:rFonts w:ascii="Roboto" w:hAnsi="Roboto"/>
              </w:rPr>
            </w:pPr>
            <w:r w:rsidRPr="00DC08CE">
              <w:rPr>
                <w:rFonts w:ascii="Roboto" w:hAnsi="Roboto"/>
              </w:rPr>
              <w:t xml:space="preserve">Eesti kontekstis peame oluliseks, et täiendavad nõuded või suunised </w:t>
            </w:r>
            <w:proofErr w:type="spellStart"/>
            <w:r w:rsidRPr="00DC08CE">
              <w:rPr>
                <w:rFonts w:ascii="Roboto" w:hAnsi="Roboto"/>
              </w:rPr>
              <w:t>oleksid</w:t>
            </w:r>
            <w:proofErr w:type="spellEnd"/>
            <w:r w:rsidRPr="00DC08CE">
              <w:rPr>
                <w:rFonts w:ascii="Roboto" w:hAnsi="Roboto"/>
              </w:rPr>
              <w:t xml:space="preserve"> </w:t>
            </w:r>
            <w:proofErr w:type="spellStart"/>
            <w:r w:rsidRPr="00DC08CE">
              <w:rPr>
                <w:rFonts w:ascii="Roboto" w:hAnsi="Roboto"/>
              </w:rPr>
              <w:t>kehtestatud</w:t>
            </w:r>
            <w:proofErr w:type="spellEnd"/>
            <w:r w:rsidRPr="00DC08CE">
              <w:rPr>
                <w:rFonts w:ascii="Roboto" w:hAnsi="Roboto"/>
              </w:rPr>
              <w:t xml:space="preserve"> </w:t>
            </w:r>
            <w:proofErr w:type="spellStart"/>
            <w:r w:rsidRPr="00DC08CE">
              <w:rPr>
                <w:rFonts w:ascii="Roboto" w:hAnsi="Roboto"/>
              </w:rPr>
              <w:t>realistlike</w:t>
            </w:r>
            <w:proofErr w:type="spellEnd"/>
            <w:r w:rsidRPr="00DC08CE">
              <w:rPr>
                <w:rFonts w:ascii="Roboto" w:hAnsi="Roboto"/>
              </w:rPr>
              <w:t xml:space="preserve"> </w:t>
            </w:r>
            <w:proofErr w:type="spellStart"/>
            <w:r w:rsidR="00C809BB">
              <w:rPr>
                <w:rFonts w:ascii="Roboto" w:hAnsi="Roboto"/>
              </w:rPr>
              <w:t>tähtaegadega</w:t>
            </w:r>
            <w:proofErr w:type="spellEnd"/>
            <w:r w:rsidRPr="00DC08CE">
              <w:rPr>
                <w:rFonts w:ascii="Roboto" w:hAnsi="Roboto"/>
              </w:rPr>
              <w:t xml:space="preserve"> </w:t>
            </w:r>
            <w:proofErr w:type="spellStart"/>
            <w:r w:rsidRPr="00DC08CE">
              <w:rPr>
                <w:rFonts w:ascii="Roboto" w:hAnsi="Roboto"/>
              </w:rPr>
              <w:t>või</w:t>
            </w:r>
            <w:proofErr w:type="spellEnd"/>
            <w:r w:rsidRPr="00DC08CE">
              <w:rPr>
                <w:rFonts w:ascii="Roboto" w:hAnsi="Roboto"/>
              </w:rPr>
              <w:t xml:space="preserve"> </w:t>
            </w:r>
            <w:proofErr w:type="spellStart"/>
            <w:r w:rsidRPr="00DC08CE">
              <w:rPr>
                <w:rFonts w:ascii="Roboto" w:hAnsi="Roboto"/>
              </w:rPr>
              <w:t>toetatud</w:t>
            </w:r>
            <w:proofErr w:type="spellEnd"/>
            <w:r w:rsidRPr="00DC08CE">
              <w:rPr>
                <w:rFonts w:ascii="Roboto" w:hAnsi="Roboto"/>
              </w:rPr>
              <w:t xml:space="preserve"> </w:t>
            </w:r>
            <w:proofErr w:type="spellStart"/>
            <w:r w:rsidRPr="00DC08CE">
              <w:rPr>
                <w:rFonts w:ascii="Roboto" w:hAnsi="Roboto"/>
              </w:rPr>
              <w:t>täiendavate</w:t>
            </w:r>
            <w:proofErr w:type="spellEnd"/>
            <w:r w:rsidRPr="00DC08CE">
              <w:rPr>
                <w:rFonts w:ascii="Roboto" w:hAnsi="Roboto"/>
              </w:rPr>
              <w:t xml:space="preserve"> rahastusmeetmetega. See tagaks võimaluse kaasata vajalikke ressursse uute tehnoloogiliste võimekuste arendamiseks ja süsteemide haldamiseks. Uute tehniliste reeglite lisandumisel tuleb tähtaegade seadmisse kaasata liikmesriike.</w:t>
            </w:r>
          </w:p>
          <w:p w14:paraId="61D6B864" w14:textId="77777777" w:rsidR="00A607CD" w:rsidRPr="00DC08CE" w:rsidRDefault="00A607CD">
            <w:pPr>
              <w:rPr>
                <w:rFonts w:ascii="Roboto" w:hAnsi="Roboto"/>
              </w:rPr>
            </w:pPr>
          </w:p>
        </w:tc>
      </w:tr>
      <w:tr w:rsidR="00A607CD" w:rsidRPr="00DC08CE" w14:paraId="344B9251" w14:textId="77777777" w:rsidTr="00A607CD">
        <w:tc>
          <w:tcPr>
            <w:tcW w:w="4531" w:type="dxa"/>
          </w:tcPr>
          <w:p w14:paraId="6775169E" w14:textId="3523AF2D" w:rsidR="00A607CD" w:rsidRPr="00DC08CE" w:rsidRDefault="00A607CD" w:rsidP="00A607CD">
            <w:pPr>
              <w:pStyle w:val="NumPar1"/>
              <w:numPr>
                <w:ilvl w:val="0"/>
                <w:numId w:val="10"/>
              </w:numPr>
              <w:rPr>
                <w:rFonts w:ascii="Roboto" w:hAnsi="Roboto"/>
                <w:noProof/>
                <w:szCs w:val="24"/>
              </w:rPr>
            </w:pPr>
            <w:r w:rsidRPr="00DC08CE">
              <w:rPr>
                <w:rFonts w:ascii="Roboto" w:hAnsi="Roboto"/>
                <w:noProof/>
                <w:szCs w:val="24"/>
              </w:rPr>
              <w:t xml:space="preserve">Member States shall report to the ODN the E.164 numbers to contact Member State’s PSAP systems. BEREC assisted by the ODN shall establish and maintain a database of those numbers that </w:t>
            </w:r>
            <w:r w:rsidRPr="00DC08CE">
              <w:rPr>
                <w:rFonts w:ascii="Roboto" w:hAnsi="Roboto"/>
                <w:noProof/>
                <w:szCs w:val="24"/>
              </w:rPr>
              <w:lastRenderedPageBreak/>
              <w:t>Member State’s PSAP systems shall use to contact each other from one Member State to another.</w:t>
            </w:r>
          </w:p>
          <w:p w14:paraId="56EA14AD" w14:textId="77777777" w:rsidR="00A607CD" w:rsidRPr="00DC08CE" w:rsidRDefault="00A607CD" w:rsidP="00A607CD">
            <w:pPr>
              <w:pStyle w:val="NumPar1"/>
              <w:numPr>
                <w:ilvl w:val="0"/>
                <w:numId w:val="0"/>
              </w:numPr>
              <w:rPr>
                <w:rFonts w:ascii="Roboto" w:hAnsi="Roboto"/>
                <w:noProof/>
                <w:szCs w:val="24"/>
              </w:rPr>
            </w:pPr>
          </w:p>
        </w:tc>
        <w:tc>
          <w:tcPr>
            <w:tcW w:w="4531" w:type="dxa"/>
          </w:tcPr>
          <w:p w14:paraId="491E1E11" w14:textId="0B739FDF" w:rsidR="00DC08CE" w:rsidRPr="00DC08CE" w:rsidRDefault="00DC08CE" w:rsidP="00DC08CE">
            <w:pPr>
              <w:rPr>
                <w:rFonts w:ascii="Roboto" w:hAnsi="Roboto"/>
                <w:lang w:val="et-EE"/>
              </w:rPr>
            </w:pPr>
            <w:r w:rsidRPr="00DC08CE">
              <w:rPr>
                <w:rFonts w:ascii="Roboto" w:hAnsi="Roboto"/>
                <w:lang w:val="et-EE"/>
              </w:rPr>
              <w:lastRenderedPageBreak/>
              <w:t>Toetame lõigus sätestatut, et iga EL</w:t>
            </w:r>
            <w:r w:rsidR="00C809BB">
              <w:rPr>
                <w:rFonts w:ascii="Roboto" w:hAnsi="Roboto"/>
                <w:lang w:val="et-EE"/>
              </w:rPr>
              <w:t>-</w:t>
            </w:r>
            <w:r w:rsidRPr="00DC08CE">
              <w:rPr>
                <w:rFonts w:ascii="Roboto" w:hAnsi="Roboto"/>
                <w:lang w:val="et-EE"/>
              </w:rPr>
              <w:t>i liikmesriik peab lisama oma Häirekeskuse rahvusvahelised kontaktinumbrid ühtsesse EL</w:t>
            </w:r>
            <w:r w:rsidR="00C809BB">
              <w:rPr>
                <w:rFonts w:ascii="Roboto" w:hAnsi="Roboto"/>
                <w:lang w:val="et-EE"/>
              </w:rPr>
              <w:t>-</w:t>
            </w:r>
            <w:r w:rsidRPr="00DC08CE">
              <w:rPr>
                <w:rFonts w:ascii="Roboto" w:hAnsi="Roboto"/>
                <w:lang w:val="et-EE"/>
              </w:rPr>
              <w:t xml:space="preserve">i andmebaasi, et riikide </w:t>
            </w:r>
            <w:r w:rsidR="00C809BB">
              <w:rPr>
                <w:rFonts w:ascii="Roboto" w:hAnsi="Roboto"/>
                <w:lang w:val="et-EE"/>
              </w:rPr>
              <w:t>h</w:t>
            </w:r>
            <w:r w:rsidRPr="00DC08CE">
              <w:rPr>
                <w:rFonts w:ascii="Roboto" w:hAnsi="Roboto"/>
                <w:lang w:val="et-EE"/>
              </w:rPr>
              <w:t xml:space="preserve">äirekeskused </w:t>
            </w:r>
            <w:r w:rsidRPr="00DC08CE">
              <w:rPr>
                <w:rFonts w:ascii="Roboto" w:hAnsi="Roboto"/>
                <w:lang w:val="et-EE"/>
              </w:rPr>
              <w:lastRenderedPageBreak/>
              <w:t xml:space="preserve">saaksid omavahel </w:t>
            </w:r>
            <w:r w:rsidR="00C809BB">
              <w:rPr>
                <w:rFonts w:ascii="Roboto" w:hAnsi="Roboto"/>
                <w:lang w:val="et-EE"/>
              </w:rPr>
              <w:t>vajadusel operatiivselt</w:t>
            </w:r>
            <w:r w:rsidRPr="00DC08CE">
              <w:rPr>
                <w:rFonts w:ascii="Roboto" w:hAnsi="Roboto"/>
                <w:lang w:val="et-EE"/>
              </w:rPr>
              <w:t xml:space="preserve"> ühendust võtta.</w:t>
            </w:r>
          </w:p>
          <w:p w14:paraId="3FF613D8" w14:textId="77777777" w:rsidR="00A607CD" w:rsidRDefault="00DC08CE" w:rsidP="00C809BB">
            <w:pPr>
              <w:rPr>
                <w:rFonts w:ascii="Roboto" w:hAnsi="Roboto"/>
                <w:lang w:val="et-EE"/>
              </w:rPr>
            </w:pPr>
            <w:r w:rsidRPr="00DC08CE">
              <w:rPr>
                <w:rFonts w:ascii="Roboto" w:hAnsi="Roboto"/>
                <w:lang w:val="et-EE"/>
              </w:rPr>
              <w:t xml:space="preserve">Tegemist on väga vajaliku kohustusega. Eestis juhtus hiljuti traagiline olukord, kus oli vaja ühendust saada Lõuna-Euroopas asuva </w:t>
            </w:r>
            <w:r w:rsidR="00C809BB">
              <w:rPr>
                <w:rFonts w:ascii="Roboto" w:hAnsi="Roboto"/>
                <w:lang w:val="et-EE"/>
              </w:rPr>
              <w:t>h</w:t>
            </w:r>
            <w:r w:rsidRPr="00DC08CE">
              <w:rPr>
                <w:rFonts w:ascii="Roboto" w:hAnsi="Roboto"/>
                <w:lang w:val="et-EE"/>
              </w:rPr>
              <w:t>äirekeskusega, kuid kontakti</w:t>
            </w:r>
            <w:r w:rsidR="00C809BB">
              <w:rPr>
                <w:rFonts w:ascii="Roboto" w:hAnsi="Roboto"/>
                <w:lang w:val="et-EE"/>
              </w:rPr>
              <w:t>de puudumise tõttu ei olnud see võimalik.</w:t>
            </w:r>
          </w:p>
          <w:p w14:paraId="6D280B6F" w14:textId="48749DEC" w:rsidR="00C809BB" w:rsidRPr="00DC08CE" w:rsidRDefault="00C809BB" w:rsidP="00C809BB">
            <w:pPr>
              <w:rPr>
                <w:rFonts w:ascii="Roboto" w:hAnsi="Roboto"/>
                <w:lang w:val="et-EE"/>
              </w:rPr>
            </w:pPr>
          </w:p>
        </w:tc>
      </w:tr>
    </w:tbl>
    <w:p w14:paraId="0440B8EA" w14:textId="6B7ACE1C" w:rsidR="00A607CD" w:rsidRDefault="00A607CD">
      <w:pPr>
        <w:rPr>
          <w:lang w:val="et-EE"/>
        </w:rPr>
      </w:pPr>
    </w:p>
    <w:p w14:paraId="3B51132E" w14:textId="77777777" w:rsidR="00417FF9" w:rsidRDefault="00417FF9">
      <w:pPr>
        <w:rPr>
          <w:lang w:val="et-EE"/>
        </w:rPr>
      </w:pPr>
    </w:p>
    <w:p w14:paraId="78F791FD" w14:textId="1A845146" w:rsidR="00417FF9" w:rsidRPr="000D771B" w:rsidRDefault="00417FF9">
      <w:pPr>
        <w:rPr>
          <w:rFonts w:ascii="Roboto" w:hAnsi="Roboto"/>
          <w:b/>
          <w:bCs/>
          <w:lang w:val="et-EE"/>
        </w:rPr>
      </w:pPr>
      <w:r w:rsidRPr="000D771B">
        <w:rPr>
          <w:rFonts w:ascii="Roboto" w:hAnsi="Roboto"/>
          <w:b/>
          <w:bCs/>
          <w:lang w:val="et-EE"/>
        </w:rPr>
        <w:t>Artikkel 107</w:t>
      </w:r>
    </w:p>
    <w:tbl>
      <w:tblPr>
        <w:tblStyle w:val="TableGrid"/>
        <w:tblW w:w="0" w:type="auto"/>
        <w:tblLook w:val="04A0" w:firstRow="1" w:lastRow="0" w:firstColumn="1" w:lastColumn="0" w:noHBand="0" w:noVBand="1"/>
      </w:tblPr>
      <w:tblGrid>
        <w:gridCol w:w="4531"/>
        <w:gridCol w:w="4531"/>
      </w:tblGrid>
      <w:tr w:rsidR="00417FF9" w:rsidRPr="000D771B" w14:paraId="4791275A" w14:textId="77777777" w:rsidTr="00117E43">
        <w:tc>
          <w:tcPr>
            <w:tcW w:w="4531" w:type="dxa"/>
            <w:vAlign w:val="center"/>
          </w:tcPr>
          <w:p w14:paraId="7F38BE54" w14:textId="1744F064" w:rsidR="00417FF9" w:rsidRPr="000D771B" w:rsidRDefault="00417FF9" w:rsidP="00117E43">
            <w:pPr>
              <w:pStyle w:val="NumPar1"/>
              <w:numPr>
                <w:ilvl w:val="0"/>
                <w:numId w:val="0"/>
              </w:numPr>
              <w:jc w:val="center"/>
              <w:rPr>
                <w:rFonts w:ascii="Roboto" w:hAnsi="Roboto"/>
                <w:b/>
                <w:bCs/>
                <w:noProof/>
                <w:szCs w:val="24"/>
              </w:rPr>
            </w:pPr>
            <w:r w:rsidRPr="000D771B">
              <w:rPr>
                <w:rFonts w:ascii="Roboto" w:hAnsi="Roboto"/>
                <w:b/>
                <w:bCs/>
                <w:noProof/>
                <w:szCs w:val="24"/>
              </w:rPr>
              <w:t>Artikkel 10</w:t>
            </w:r>
            <w:r w:rsidRPr="000D771B">
              <w:rPr>
                <w:rFonts w:ascii="Roboto" w:hAnsi="Roboto"/>
                <w:b/>
                <w:bCs/>
                <w:noProof/>
                <w:szCs w:val="24"/>
              </w:rPr>
              <w:t>7</w:t>
            </w:r>
            <w:r w:rsidRPr="000D771B">
              <w:rPr>
                <w:rFonts w:ascii="Roboto" w:hAnsi="Roboto"/>
                <w:b/>
                <w:bCs/>
                <w:noProof/>
                <w:szCs w:val="24"/>
              </w:rPr>
              <w:t xml:space="preserve"> lõik</w:t>
            </w:r>
          </w:p>
        </w:tc>
        <w:tc>
          <w:tcPr>
            <w:tcW w:w="4531" w:type="dxa"/>
            <w:vAlign w:val="center"/>
          </w:tcPr>
          <w:p w14:paraId="3EEA8F88" w14:textId="77777777" w:rsidR="00417FF9" w:rsidRPr="000D771B" w:rsidRDefault="00417FF9" w:rsidP="00117E43">
            <w:pPr>
              <w:jc w:val="center"/>
              <w:rPr>
                <w:rFonts w:ascii="Roboto" w:hAnsi="Roboto"/>
                <w:b/>
                <w:bCs/>
              </w:rPr>
            </w:pPr>
            <w:r w:rsidRPr="000D771B">
              <w:rPr>
                <w:rFonts w:ascii="Roboto" w:hAnsi="Roboto"/>
                <w:b/>
                <w:bCs/>
              </w:rPr>
              <w:t xml:space="preserve">SiM </w:t>
            </w:r>
            <w:proofErr w:type="spellStart"/>
            <w:r w:rsidRPr="000D771B">
              <w:rPr>
                <w:rFonts w:ascii="Roboto" w:hAnsi="Roboto"/>
                <w:b/>
                <w:bCs/>
              </w:rPr>
              <w:t>tagasiside</w:t>
            </w:r>
            <w:proofErr w:type="spellEnd"/>
          </w:p>
        </w:tc>
      </w:tr>
      <w:tr w:rsidR="00417FF9" w:rsidRPr="000D771B" w14:paraId="0AA4882E" w14:textId="77777777" w:rsidTr="00117E43">
        <w:tc>
          <w:tcPr>
            <w:tcW w:w="4531" w:type="dxa"/>
          </w:tcPr>
          <w:p w14:paraId="269F8475" w14:textId="136AEF1F" w:rsidR="00417FF9" w:rsidRPr="000D771B" w:rsidRDefault="00417FF9" w:rsidP="00417FF9">
            <w:pPr>
              <w:pStyle w:val="NumPar1"/>
              <w:numPr>
                <w:ilvl w:val="0"/>
                <w:numId w:val="11"/>
              </w:numPr>
              <w:rPr>
                <w:rFonts w:ascii="Roboto" w:hAnsi="Roboto"/>
                <w:noProof/>
              </w:rPr>
            </w:pPr>
            <w:r w:rsidRPr="000D771B">
              <w:rPr>
                <w:rFonts w:ascii="Roboto" w:hAnsi="Roboto"/>
                <w:noProof/>
              </w:rPr>
              <w:t>Providers of mobile number-based interpersonal communications services shall transmit public warnings to the end-users concerned, via the technology mandated by the Member States where they provide the service, in the geographic areas potentially being affected by imminent or developing major emergencies and disasters during the warning period, as determined by the competent authorities</w:t>
            </w:r>
            <w:r w:rsidRPr="000D771B">
              <w:rPr>
                <w:rFonts w:ascii="Roboto" w:eastAsia="Times New Roman" w:hAnsi="Roboto"/>
                <w:noProof/>
                <w:szCs w:val="24"/>
              </w:rPr>
              <w:t>.</w:t>
            </w:r>
          </w:p>
        </w:tc>
        <w:tc>
          <w:tcPr>
            <w:tcW w:w="4531" w:type="dxa"/>
          </w:tcPr>
          <w:p w14:paraId="3F31D379" w14:textId="77777777" w:rsidR="00417FF9" w:rsidRPr="00417FF9" w:rsidRDefault="00417FF9" w:rsidP="00417FF9">
            <w:pPr>
              <w:rPr>
                <w:rFonts w:ascii="Roboto" w:hAnsi="Roboto"/>
                <w:lang w:val="et-EE"/>
              </w:rPr>
            </w:pPr>
            <w:r w:rsidRPr="00417FF9">
              <w:rPr>
                <w:rFonts w:ascii="Roboto" w:hAnsi="Roboto"/>
                <w:lang w:val="et-EE"/>
              </w:rPr>
              <w:t xml:space="preserve">Siseministeerium toetab põhimõtet, et liikmesriigi mobiilsideoperaatorid peavad olema võimelised edastama ohuteavitusi kõigile lõppkasutajatele, kes viibivad määratletud ohualas. Oluline on tagada universaalne katvus ja viivitamatu edastamine, küll aga kasutatav tehnoloogia ise ei peaks olema õigusaktiga jäigalt ette määratud. Liikmesriikidele peab jääma õigus määrata kasutatav tehnoloogiline lahendus vastavalt riiklikule ohuteavituse süsteemile. Leiame, et tehnoloogia valik peab jääma liikmesriigi pädevusse. </w:t>
            </w:r>
          </w:p>
          <w:p w14:paraId="758AADCF" w14:textId="77777777" w:rsidR="00417FF9" w:rsidRPr="00417FF9" w:rsidRDefault="00417FF9" w:rsidP="00417FF9">
            <w:pPr>
              <w:rPr>
                <w:rFonts w:ascii="Roboto" w:hAnsi="Roboto"/>
                <w:lang w:val="et-EE"/>
              </w:rPr>
            </w:pPr>
          </w:p>
          <w:p w14:paraId="50A95166" w14:textId="3F83EB6B" w:rsidR="00417FF9" w:rsidRPr="000D771B" w:rsidRDefault="00417FF9" w:rsidP="00117E43">
            <w:pPr>
              <w:rPr>
                <w:rFonts w:ascii="Roboto" w:hAnsi="Roboto"/>
                <w:lang w:val="et-EE"/>
              </w:rPr>
            </w:pPr>
            <w:r w:rsidRPr="00417FF9">
              <w:rPr>
                <w:rFonts w:ascii="Roboto" w:hAnsi="Roboto"/>
                <w:lang w:val="et-EE"/>
              </w:rPr>
              <w:t xml:space="preserve">Teeme </w:t>
            </w:r>
            <w:r w:rsidRPr="00417FF9">
              <w:rPr>
                <w:rFonts w:ascii="Roboto" w:hAnsi="Roboto"/>
                <w:b/>
                <w:bCs/>
                <w:lang w:val="et-EE"/>
              </w:rPr>
              <w:t xml:space="preserve">ettepaneku </w:t>
            </w:r>
            <w:r w:rsidRPr="00417FF9">
              <w:rPr>
                <w:rFonts w:ascii="Roboto" w:hAnsi="Roboto"/>
                <w:lang w:val="et-EE"/>
              </w:rPr>
              <w:t xml:space="preserve">vältida kohustust kehtestada täiendavaid paralleelseid lahendusi juhul, kui liikmesriigil on juba toimiv ja nõuetele vastav süsteem ning sätestada selgesõnaliselt tehnoloogianeutraalsuse põhimõte. </w:t>
            </w:r>
          </w:p>
        </w:tc>
      </w:tr>
      <w:tr w:rsidR="00417FF9" w:rsidRPr="000D771B" w14:paraId="42FC44A6" w14:textId="77777777" w:rsidTr="00117E43">
        <w:tc>
          <w:tcPr>
            <w:tcW w:w="4531" w:type="dxa"/>
          </w:tcPr>
          <w:p w14:paraId="25CBFDF0" w14:textId="6CBED74D" w:rsidR="00417FF9" w:rsidRPr="000D771B" w:rsidRDefault="00417FF9" w:rsidP="00417FF9">
            <w:pPr>
              <w:pStyle w:val="NumPar1"/>
              <w:numPr>
                <w:ilvl w:val="0"/>
                <w:numId w:val="11"/>
              </w:numPr>
              <w:rPr>
                <w:rFonts w:ascii="Roboto" w:hAnsi="Roboto"/>
                <w:szCs w:val="24"/>
              </w:rPr>
            </w:pPr>
            <w:r w:rsidRPr="000D771B">
              <w:rPr>
                <w:rFonts w:ascii="Roboto" w:hAnsi="Roboto"/>
                <w:noProof/>
              </w:rPr>
              <w:t xml:space="preserve">The Commission may adopt implementing acts laying down technical provisions concerning the transmission of public warnings by means of a mobile application coupled with the </w:t>
            </w:r>
            <w:r w:rsidRPr="000D771B">
              <w:rPr>
                <w:rFonts w:ascii="Roboto" w:hAnsi="Roboto"/>
                <w:noProof/>
              </w:rPr>
              <w:lastRenderedPageBreak/>
              <w:t>European Digital Identity Wallets issued under Regulation (EU) 910/2014 to all end-users concerned, including roaming end-users. Those implementing acts shall be adopted in accordance with the procedure referred to in Article 199(3).</w:t>
            </w:r>
          </w:p>
        </w:tc>
        <w:tc>
          <w:tcPr>
            <w:tcW w:w="4531" w:type="dxa"/>
          </w:tcPr>
          <w:p w14:paraId="5B55F677" w14:textId="77777777" w:rsidR="00417FF9" w:rsidRPr="00417FF9" w:rsidRDefault="00417FF9" w:rsidP="00417FF9">
            <w:pPr>
              <w:rPr>
                <w:rFonts w:ascii="Roboto" w:hAnsi="Roboto"/>
                <w:lang w:val="et-EE"/>
              </w:rPr>
            </w:pPr>
            <w:r w:rsidRPr="00417FF9">
              <w:rPr>
                <w:rFonts w:ascii="Roboto" w:hAnsi="Roboto"/>
                <w:lang w:val="et-EE"/>
              </w:rPr>
              <w:lastRenderedPageBreak/>
              <w:t xml:space="preserve">Siseministeeriumi seisukoht on, et Eesti ei toeta eraldi, paralleelse kohustusliku mobiilirakenduse loomist üksnes ohuteavituste edastamiseks. Avalike hoiatuste edastamine peab toimuma riiklikult tervikliku ja juba toimiva </w:t>
            </w:r>
            <w:r w:rsidRPr="00417FF9">
              <w:rPr>
                <w:rFonts w:ascii="Roboto" w:hAnsi="Roboto"/>
                <w:lang w:val="et-EE"/>
              </w:rPr>
              <w:lastRenderedPageBreak/>
              <w:t xml:space="preserve">ohuteavituse süsteemi kaudu. EUID </w:t>
            </w:r>
            <w:proofErr w:type="spellStart"/>
            <w:r w:rsidRPr="00417FF9">
              <w:rPr>
                <w:rFonts w:ascii="Roboto" w:hAnsi="Roboto"/>
                <w:lang w:val="et-EE"/>
              </w:rPr>
              <w:t>walleti</w:t>
            </w:r>
            <w:proofErr w:type="spellEnd"/>
            <w:r w:rsidRPr="00417FF9">
              <w:rPr>
                <w:rFonts w:ascii="Roboto" w:hAnsi="Roboto"/>
                <w:lang w:val="et-EE"/>
              </w:rPr>
              <w:t xml:space="preserve"> lahendus ei tohiks olla eraldiseisev kohustuslik hoiatuskanal.  </w:t>
            </w:r>
          </w:p>
          <w:p w14:paraId="0BDD1072" w14:textId="77777777" w:rsidR="00417FF9" w:rsidRPr="00417FF9" w:rsidRDefault="00417FF9" w:rsidP="00417FF9">
            <w:pPr>
              <w:rPr>
                <w:rFonts w:ascii="Roboto" w:hAnsi="Roboto"/>
                <w:lang w:val="et-EE"/>
              </w:rPr>
            </w:pPr>
          </w:p>
          <w:p w14:paraId="3ACC9764" w14:textId="77777777" w:rsidR="00417FF9" w:rsidRPr="00417FF9" w:rsidRDefault="00417FF9" w:rsidP="00417FF9">
            <w:pPr>
              <w:rPr>
                <w:rFonts w:ascii="Roboto" w:hAnsi="Roboto"/>
                <w:lang w:val="et-EE"/>
              </w:rPr>
            </w:pPr>
            <w:r w:rsidRPr="00417FF9">
              <w:rPr>
                <w:rFonts w:ascii="Roboto" w:hAnsi="Roboto"/>
                <w:lang w:val="et-EE"/>
              </w:rPr>
              <w:t xml:space="preserve">Kui EUID </w:t>
            </w:r>
            <w:proofErr w:type="spellStart"/>
            <w:r w:rsidRPr="00417FF9">
              <w:rPr>
                <w:rFonts w:ascii="Roboto" w:hAnsi="Roboto"/>
                <w:lang w:val="et-EE"/>
              </w:rPr>
              <w:t>walleti</w:t>
            </w:r>
            <w:proofErr w:type="spellEnd"/>
            <w:r w:rsidRPr="00417FF9">
              <w:rPr>
                <w:rFonts w:ascii="Roboto" w:hAnsi="Roboto"/>
                <w:lang w:val="et-EE"/>
              </w:rPr>
              <w:t xml:space="preserve"> kaudu hoiatuste edastamine muutub kohustuslikuks, peab see olema </w:t>
            </w:r>
            <w:proofErr w:type="spellStart"/>
            <w:r w:rsidRPr="00417FF9">
              <w:rPr>
                <w:rFonts w:ascii="Roboto" w:hAnsi="Roboto"/>
                <w:lang w:val="et-EE"/>
              </w:rPr>
              <w:t>liidestatav</w:t>
            </w:r>
            <w:proofErr w:type="spellEnd"/>
            <w:r w:rsidRPr="00417FF9">
              <w:rPr>
                <w:rFonts w:ascii="Roboto" w:hAnsi="Roboto"/>
                <w:lang w:val="et-EE"/>
              </w:rPr>
              <w:t xml:space="preserve"> riikliku ohuteavituse rakendusega (Eesti </w:t>
            </w:r>
            <w:proofErr w:type="spellStart"/>
            <w:r w:rsidRPr="00417FF9">
              <w:rPr>
                <w:rFonts w:ascii="Roboto" w:hAnsi="Roboto"/>
                <w:lang w:val="et-EE"/>
              </w:rPr>
              <w:t>äpp</w:t>
            </w:r>
            <w:proofErr w:type="spellEnd"/>
            <w:r w:rsidRPr="00417FF9">
              <w:rPr>
                <w:rFonts w:ascii="Roboto" w:hAnsi="Roboto"/>
                <w:lang w:val="et-EE"/>
              </w:rPr>
              <w:t xml:space="preserve">), mitte vastupidi. Teeme </w:t>
            </w:r>
            <w:r w:rsidRPr="00417FF9">
              <w:rPr>
                <w:rFonts w:ascii="Roboto" w:hAnsi="Roboto"/>
                <w:b/>
                <w:bCs/>
                <w:lang w:val="et-EE"/>
              </w:rPr>
              <w:t>ettepaneku</w:t>
            </w:r>
            <w:r w:rsidRPr="00417FF9">
              <w:rPr>
                <w:rFonts w:ascii="Roboto" w:hAnsi="Roboto"/>
                <w:lang w:val="et-EE"/>
              </w:rPr>
              <w:t xml:space="preserve"> sätestada, et EL tasandil tuleks sätestada, et EUID </w:t>
            </w:r>
            <w:proofErr w:type="spellStart"/>
            <w:r w:rsidRPr="00417FF9">
              <w:rPr>
                <w:rFonts w:ascii="Roboto" w:hAnsi="Roboto"/>
                <w:lang w:val="et-EE"/>
              </w:rPr>
              <w:t>wallet</w:t>
            </w:r>
            <w:proofErr w:type="spellEnd"/>
            <w:r w:rsidRPr="00417FF9">
              <w:rPr>
                <w:rFonts w:ascii="Roboto" w:hAnsi="Roboto"/>
                <w:lang w:val="et-EE"/>
              </w:rPr>
              <w:t xml:space="preserve"> toimib tehnilise liidesena (</w:t>
            </w:r>
            <w:proofErr w:type="spellStart"/>
            <w:r w:rsidRPr="00417FF9">
              <w:rPr>
                <w:rFonts w:ascii="Roboto" w:hAnsi="Roboto"/>
                <w:lang w:val="et-EE"/>
              </w:rPr>
              <w:t>interface</w:t>
            </w:r>
            <w:proofErr w:type="spellEnd"/>
            <w:r w:rsidRPr="00417FF9">
              <w:rPr>
                <w:rFonts w:ascii="Roboto" w:hAnsi="Roboto"/>
                <w:lang w:val="et-EE"/>
              </w:rPr>
              <w:t xml:space="preserve">), mis võimaldab liikmesriigil integreerida hoiatused oma olemasoleva riikliku süsteemiga. Rakendusaktid peavad piirduma tehniliste standardite ja koostalitlusvõime nõuetega, jättes süsteemi arhitektuuri ja rakendusmudeli kujundamise liikmesriigi pädevusse.  </w:t>
            </w:r>
          </w:p>
          <w:p w14:paraId="1DD9AE31" w14:textId="34243792" w:rsidR="00417FF9" w:rsidRPr="000D771B" w:rsidRDefault="00417FF9" w:rsidP="00117E43">
            <w:pPr>
              <w:rPr>
                <w:rFonts w:ascii="Roboto" w:hAnsi="Roboto"/>
                <w:lang w:val="et-EE"/>
              </w:rPr>
            </w:pPr>
          </w:p>
        </w:tc>
      </w:tr>
      <w:tr w:rsidR="00417FF9" w:rsidRPr="000D771B" w14:paraId="6D2F0644" w14:textId="77777777" w:rsidTr="00117E43">
        <w:tc>
          <w:tcPr>
            <w:tcW w:w="4531" w:type="dxa"/>
          </w:tcPr>
          <w:p w14:paraId="236ED5B4" w14:textId="1176C78F" w:rsidR="00417FF9" w:rsidRPr="000D771B" w:rsidRDefault="00417FF9" w:rsidP="00417FF9">
            <w:pPr>
              <w:pStyle w:val="NumPar1"/>
              <w:numPr>
                <w:ilvl w:val="0"/>
                <w:numId w:val="11"/>
              </w:numPr>
              <w:rPr>
                <w:rFonts w:ascii="Roboto" w:hAnsi="Roboto"/>
                <w:noProof/>
              </w:rPr>
            </w:pPr>
            <w:r w:rsidRPr="000D771B">
              <w:rPr>
                <w:rFonts w:ascii="Roboto" w:hAnsi="Roboto"/>
                <w:noProof/>
              </w:rPr>
              <w:lastRenderedPageBreak/>
              <w:t>Member States shall ensure that one year after the first implementing act adopted under paragraph 3 of this Article, public warnings are also transmitted to all end-users concerned by means of a mobile application coupled with the European Digital Identity Wallets issued pursuant to Regulation (EU) 910/2014.</w:t>
            </w:r>
          </w:p>
        </w:tc>
        <w:tc>
          <w:tcPr>
            <w:tcW w:w="4531" w:type="dxa"/>
          </w:tcPr>
          <w:p w14:paraId="0B0C9633" w14:textId="77777777" w:rsidR="00417FF9" w:rsidRPr="00417FF9" w:rsidRDefault="00417FF9" w:rsidP="00417FF9">
            <w:pPr>
              <w:rPr>
                <w:rFonts w:ascii="Roboto" w:hAnsi="Roboto"/>
                <w:lang w:val="et-EE"/>
              </w:rPr>
            </w:pPr>
            <w:r w:rsidRPr="00417FF9">
              <w:rPr>
                <w:rFonts w:ascii="Roboto" w:hAnsi="Roboto"/>
                <w:lang w:val="et-EE"/>
              </w:rPr>
              <w:t xml:space="preserve">Siseministeeriumi hinnangul on ühe aasta pikkune tähtaeg Eesti jaoks väga ambitsioonikas, arvestades vajadust süsteemi arendamiseks, integreerimiseks, testimiseks ning </w:t>
            </w:r>
            <w:proofErr w:type="spellStart"/>
            <w:r w:rsidRPr="00417FF9">
              <w:rPr>
                <w:rFonts w:ascii="Roboto" w:hAnsi="Roboto"/>
                <w:lang w:val="et-EE"/>
              </w:rPr>
              <w:t>küberturbe</w:t>
            </w:r>
            <w:proofErr w:type="spellEnd"/>
            <w:r w:rsidRPr="00417FF9">
              <w:rPr>
                <w:rFonts w:ascii="Roboto" w:hAnsi="Roboto"/>
                <w:lang w:val="et-EE"/>
              </w:rPr>
              <w:t xml:space="preserve"> nõuete täitmiseks. Avalike hoiatuste süsteem on kriitilise tähtsusega infrastruktuur, mistõttu eeldab iga uus integratsioon põhjalikku riskianalüüsi, turvatestimist ja koormustestimist. Paralleelse või eraldiseisva mobiilirakenduse loomine suurendaks arendus- ja halduskoormust ning killustaks süsteemi. Kui EUID </w:t>
            </w:r>
            <w:proofErr w:type="spellStart"/>
            <w:r w:rsidRPr="00417FF9">
              <w:rPr>
                <w:rFonts w:ascii="Roboto" w:hAnsi="Roboto"/>
                <w:lang w:val="et-EE"/>
              </w:rPr>
              <w:t>walleti</w:t>
            </w:r>
            <w:proofErr w:type="spellEnd"/>
            <w:r w:rsidRPr="00417FF9">
              <w:rPr>
                <w:rFonts w:ascii="Roboto" w:hAnsi="Roboto"/>
                <w:lang w:val="et-EE"/>
              </w:rPr>
              <w:t xml:space="preserve"> kaudu hoiatuste edastamine muutub kohustuslikuks, peab see olema tehniliselt liidestatud Eesti riikliku ohuteavituse rakendusega (Eesti </w:t>
            </w:r>
            <w:proofErr w:type="spellStart"/>
            <w:r w:rsidRPr="00417FF9">
              <w:rPr>
                <w:rFonts w:ascii="Roboto" w:hAnsi="Roboto"/>
                <w:lang w:val="et-EE"/>
              </w:rPr>
              <w:t>äpp</w:t>
            </w:r>
            <w:proofErr w:type="spellEnd"/>
            <w:r w:rsidRPr="00417FF9">
              <w:rPr>
                <w:rFonts w:ascii="Roboto" w:hAnsi="Roboto"/>
                <w:lang w:val="et-EE"/>
              </w:rPr>
              <w:t xml:space="preserve">), mitte toimima eraldiseisva või paralleelse süsteemina. </w:t>
            </w:r>
          </w:p>
          <w:p w14:paraId="7CEAC8BD" w14:textId="77777777" w:rsidR="00417FF9" w:rsidRPr="00417FF9" w:rsidRDefault="00417FF9" w:rsidP="00417FF9">
            <w:pPr>
              <w:rPr>
                <w:rFonts w:ascii="Roboto" w:hAnsi="Roboto"/>
                <w:lang w:val="et-EE"/>
              </w:rPr>
            </w:pPr>
          </w:p>
          <w:p w14:paraId="6E09131C" w14:textId="0408023D" w:rsidR="00417FF9" w:rsidRPr="000D771B" w:rsidRDefault="00417FF9" w:rsidP="00117E43">
            <w:pPr>
              <w:rPr>
                <w:rFonts w:ascii="Roboto" w:hAnsi="Roboto"/>
                <w:lang w:val="et-EE"/>
              </w:rPr>
            </w:pPr>
            <w:r w:rsidRPr="00417FF9">
              <w:rPr>
                <w:rFonts w:ascii="Roboto" w:hAnsi="Roboto"/>
                <w:lang w:val="et-EE"/>
              </w:rPr>
              <w:lastRenderedPageBreak/>
              <w:t xml:space="preserve">Teeme </w:t>
            </w:r>
            <w:r w:rsidRPr="00417FF9">
              <w:rPr>
                <w:rFonts w:ascii="Roboto" w:hAnsi="Roboto"/>
                <w:b/>
                <w:bCs/>
                <w:lang w:val="et-EE"/>
              </w:rPr>
              <w:t>ettepaneku</w:t>
            </w:r>
            <w:r w:rsidRPr="00417FF9">
              <w:rPr>
                <w:rFonts w:ascii="Roboto" w:hAnsi="Roboto"/>
                <w:lang w:val="et-EE"/>
              </w:rPr>
              <w:t xml:space="preserve"> pikendada rakendustähtaega vähemalt 24 kuuni ja võimaldada paindlikku üleminekuperioodi, vastavalt tehnilisele valmisolekule. Sätestada, et EUID </w:t>
            </w:r>
            <w:proofErr w:type="spellStart"/>
            <w:r w:rsidRPr="00417FF9">
              <w:rPr>
                <w:rFonts w:ascii="Roboto" w:hAnsi="Roboto"/>
                <w:lang w:val="et-EE"/>
              </w:rPr>
              <w:t>walleti</w:t>
            </w:r>
            <w:proofErr w:type="spellEnd"/>
            <w:r w:rsidRPr="00417FF9">
              <w:rPr>
                <w:rFonts w:ascii="Roboto" w:hAnsi="Roboto"/>
                <w:lang w:val="et-EE"/>
              </w:rPr>
              <w:t xml:space="preserve"> integratsioon toimub liikmesriigi olemasoleva ohuteavituse süsteemi kaudu, mitte eraldiseisva kohustusliku rakenduse loomisena.  </w:t>
            </w:r>
          </w:p>
        </w:tc>
      </w:tr>
    </w:tbl>
    <w:p w14:paraId="5532F607" w14:textId="77777777" w:rsidR="00417FF9" w:rsidRPr="00DC08CE" w:rsidRDefault="00417FF9">
      <w:pPr>
        <w:rPr>
          <w:lang w:val="et-EE"/>
        </w:rPr>
      </w:pPr>
    </w:p>
    <w:sectPr w:rsidR="00417FF9" w:rsidRPr="00DC08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BA"/>
    <w:family w:val="auto"/>
    <w:pitch w:val="variable"/>
    <w:sig w:usb0="E00002E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27DB"/>
    <w:multiLevelType w:val="hybridMultilevel"/>
    <w:tmpl w:val="5052BA2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4A24C21"/>
    <w:multiLevelType w:val="hybridMultilevel"/>
    <w:tmpl w:val="BC56DC5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 w15:restartNumberingAfterBreak="0">
    <w:nsid w:val="22E44180"/>
    <w:multiLevelType w:val="multilevel"/>
    <w:tmpl w:val="AFE6A436"/>
    <w:name w:val="NumPar"/>
    <w:lvl w:ilvl="0">
      <w:start w:val="1"/>
      <w:numFmt w:val="decimal"/>
      <w:lvlRestart w:val="0"/>
      <w:pStyle w:val="NumPar1"/>
      <w:lvlText w:val="%1."/>
      <w:lvlJc w:val="left"/>
      <w:pPr>
        <w:tabs>
          <w:tab w:val="num" w:pos="850"/>
        </w:tabs>
        <w:ind w:left="850" w:hanging="850"/>
      </w:pPr>
      <w:rPr>
        <w:strike w:val="0"/>
      </w:r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469625D"/>
    <w:multiLevelType w:val="hybridMultilevel"/>
    <w:tmpl w:val="2D08E4F8"/>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5" w15:restartNumberingAfterBreak="0">
    <w:nsid w:val="40780B57"/>
    <w:multiLevelType w:val="hybridMultilevel"/>
    <w:tmpl w:val="6F9E5BD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6E052BD"/>
    <w:multiLevelType w:val="hybridMultilevel"/>
    <w:tmpl w:val="F3DA7B7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8791E05"/>
    <w:multiLevelType w:val="hybridMultilevel"/>
    <w:tmpl w:val="38B256F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607807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66727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59828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55715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6174074">
    <w:abstractNumId w:val="3"/>
  </w:num>
  <w:num w:numId="6" w16cid:durableId="203492731">
    <w:abstractNumId w:val="2"/>
  </w:num>
  <w:num w:numId="7" w16cid:durableId="471561513">
    <w:abstractNumId w:val="6"/>
  </w:num>
  <w:num w:numId="8" w16cid:durableId="2035957385">
    <w:abstractNumId w:val="1"/>
  </w:num>
  <w:num w:numId="9" w16cid:durableId="2121758158">
    <w:abstractNumId w:val="5"/>
  </w:num>
  <w:num w:numId="10" w16cid:durableId="118037859">
    <w:abstractNumId w:val="0"/>
  </w:num>
  <w:num w:numId="11" w16cid:durableId="976908509">
    <w:abstractNumId w:val="7"/>
  </w:num>
  <w:num w:numId="12" w16cid:durableId="15257026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7CD"/>
    <w:rsid w:val="000D771B"/>
    <w:rsid w:val="002C7C57"/>
    <w:rsid w:val="00414D07"/>
    <w:rsid w:val="00417FF9"/>
    <w:rsid w:val="005E56C9"/>
    <w:rsid w:val="00A607CD"/>
    <w:rsid w:val="00C6164A"/>
    <w:rsid w:val="00C809BB"/>
    <w:rsid w:val="00D220E2"/>
    <w:rsid w:val="00D45BE8"/>
    <w:rsid w:val="00DC08CE"/>
    <w:rsid w:val="00E9276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FA8F7"/>
  <w15:chartTrackingRefBased/>
  <w15:docId w15:val="{28B789A1-D084-42EF-9A02-18692A70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607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07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07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7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07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07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7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7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7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7CD"/>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A607CD"/>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A607CD"/>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A607CD"/>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A607CD"/>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A607CD"/>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607CD"/>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607CD"/>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607CD"/>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607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7C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607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7CD"/>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607CD"/>
    <w:pPr>
      <w:spacing w:before="160"/>
      <w:jc w:val="center"/>
    </w:pPr>
    <w:rPr>
      <w:i/>
      <w:iCs/>
      <w:color w:val="404040" w:themeColor="text1" w:themeTint="BF"/>
    </w:rPr>
  </w:style>
  <w:style w:type="character" w:customStyle="1" w:styleId="QuoteChar">
    <w:name w:val="Quote Char"/>
    <w:basedOn w:val="DefaultParagraphFont"/>
    <w:link w:val="Quote"/>
    <w:uiPriority w:val="29"/>
    <w:rsid w:val="00A607CD"/>
    <w:rPr>
      <w:i/>
      <w:iCs/>
      <w:color w:val="404040" w:themeColor="text1" w:themeTint="BF"/>
      <w:lang w:val="en-GB"/>
    </w:rPr>
  </w:style>
  <w:style w:type="paragraph" w:styleId="ListParagraph">
    <w:name w:val="List Paragraph"/>
    <w:basedOn w:val="Normal"/>
    <w:uiPriority w:val="34"/>
    <w:qFormat/>
    <w:rsid w:val="00A607CD"/>
    <w:pPr>
      <w:ind w:left="720"/>
      <w:contextualSpacing/>
    </w:pPr>
  </w:style>
  <w:style w:type="character" w:styleId="IntenseEmphasis">
    <w:name w:val="Intense Emphasis"/>
    <w:basedOn w:val="DefaultParagraphFont"/>
    <w:uiPriority w:val="21"/>
    <w:qFormat/>
    <w:rsid w:val="00A607CD"/>
    <w:rPr>
      <w:i/>
      <w:iCs/>
      <w:color w:val="0F4761" w:themeColor="accent1" w:themeShade="BF"/>
    </w:rPr>
  </w:style>
  <w:style w:type="paragraph" w:styleId="IntenseQuote">
    <w:name w:val="Intense Quote"/>
    <w:basedOn w:val="Normal"/>
    <w:next w:val="Normal"/>
    <w:link w:val="IntenseQuoteChar"/>
    <w:uiPriority w:val="30"/>
    <w:qFormat/>
    <w:rsid w:val="00A607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7CD"/>
    <w:rPr>
      <w:i/>
      <w:iCs/>
      <w:color w:val="0F4761" w:themeColor="accent1" w:themeShade="BF"/>
      <w:lang w:val="en-GB"/>
    </w:rPr>
  </w:style>
  <w:style w:type="character" w:styleId="IntenseReference">
    <w:name w:val="Intense Reference"/>
    <w:basedOn w:val="DefaultParagraphFont"/>
    <w:uiPriority w:val="32"/>
    <w:qFormat/>
    <w:rsid w:val="00A607CD"/>
    <w:rPr>
      <w:b/>
      <w:bCs/>
      <w:smallCaps/>
      <w:color w:val="0F4761" w:themeColor="accent1" w:themeShade="BF"/>
      <w:spacing w:val="5"/>
    </w:rPr>
  </w:style>
  <w:style w:type="character" w:styleId="CommentReference">
    <w:name w:val="annotation reference"/>
    <w:rsid w:val="00A607CD"/>
    <w:rPr>
      <w:rFonts w:cs="Times New Roman"/>
      <w:sz w:val="16"/>
      <w:szCs w:val="16"/>
    </w:rPr>
  </w:style>
  <w:style w:type="paragraph" w:styleId="CommentText">
    <w:name w:val="annotation text"/>
    <w:basedOn w:val="Normal"/>
    <w:link w:val="CommentTextChar"/>
    <w:rsid w:val="00A607CD"/>
    <w:pPr>
      <w:spacing w:before="120" w:after="120" w:line="240" w:lineRule="auto"/>
      <w:jc w:val="both"/>
    </w:pPr>
    <w:rPr>
      <w:rFonts w:ascii="Times New Roman" w:eastAsia="Times New Roman" w:hAnsi="Times New Roman" w:cs="Times New Roman"/>
      <w:kern w:val="0"/>
      <w:sz w:val="20"/>
      <w:szCs w:val="20"/>
      <w:lang w:val="fr-FR" w:eastAsia="en-GB"/>
      <w14:ligatures w14:val="none"/>
    </w:rPr>
  </w:style>
  <w:style w:type="character" w:customStyle="1" w:styleId="CommentTextChar">
    <w:name w:val="Comment Text Char"/>
    <w:basedOn w:val="DefaultParagraphFont"/>
    <w:link w:val="CommentText"/>
    <w:rsid w:val="00A607CD"/>
    <w:rPr>
      <w:rFonts w:ascii="Times New Roman" w:eastAsia="Times New Roman" w:hAnsi="Times New Roman" w:cs="Times New Roman"/>
      <w:kern w:val="0"/>
      <w:sz w:val="20"/>
      <w:szCs w:val="20"/>
      <w:lang w:val="fr-FR" w:eastAsia="en-GB"/>
      <w14:ligatures w14:val="none"/>
    </w:rPr>
  </w:style>
  <w:style w:type="paragraph" w:customStyle="1" w:styleId="Text1">
    <w:name w:val="Text 1"/>
    <w:basedOn w:val="Normal"/>
    <w:rsid w:val="00A607CD"/>
    <w:pPr>
      <w:spacing w:before="120" w:after="120" w:line="240" w:lineRule="auto"/>
      <w:ind w:left="850"/>
      <w:jc w:val="both"/>
    </w:pPr>
    <w:rPr>
      <w:rFonts w:ascii="Times New Roman" w:hAnsi="Times New Roman" w:cs="Times New Roman"/>
      <w:kern w:val="0"/>
      <w:szCs w:val="22"/>
      <w14:ligatures w14:val="none"/>
    </w:rPr>
  </w:style>
  <w:style w:type="paragraph" w:customStyle="1" w:styleId="NumPar1">
    <w:name w:val="NumPar 1"/>
    <w:basedOn w:val="Normal"/>
    <w:next w:val="Text1"/>
    <w:rsid w:val="00A607CD"/>
    <w:pPr>
      <w:numPr>
        <w:numId w:val="1"/>
      </w:numPr>
      <w:spacing w:before="120" w:after="120" w:line="240" w:lineRule="auto"/>
      <w:jc w:val="both"/>
    </w:pPr>
    <w:rPr>
      <w:rFonts w:ascii="Times New Roman" w:hAnsi="Times New Roman" w:cs="Times New Roman"/>
      <w:kern w:val="0"/>
      <w:szCs w:val="22"/>
      <w14:ligatures w14:val="none"/>
    </w:rPr>
  </w:style>
  <w:style w:type="paragraph" w:customStyle="1" w:styleId="NumPar2">
    <w:name w:val="NumPar 2"/>
    <w:basedOn w:val="Normal"/>
    <w:next w:val="Text1"/>
    <w:rsid w:val="00A607CD"/>
    <w:pPr>
      <w:numPr>
        <w:ilvl w:val="1"/>
        <w:numId w:val="1"/>
      </w:numPr>
      <w:spacing w:before="120" w:after="120" w:line="240" w:lineRule="auto"/>
      <w:jc w:val="both"/>
    </w:pPr>
    <w:rPr>
      <w:rFonts w:ascii="Times New Roman" w:hAnsi="Times New Roman" w:cs="Times New Roman"/>
      <w:kern w:val="0"/>
      <w:szCs w:val="22"/>
      <w14:ligatures w14:val="none"/>
    </w:rPr>
  </w:style>
  <w:style w:type="paragraph" w:customStyle="1" w:styleId="NumPar3">
    <w:name w:val="NumPar 3"/>
    <w:basedOn w:val="Normal"/>
    <w:next w:val="Text1"/>
    <w:rsid w:val="00A607CD"/>
    <w:pPr>
      <w:numPr>
        <w:ilvl w:val="2"/>
        <w:numId w:val="1"/>
      </w:numPr>
      <w:spacing w:before="120" w:after="120" w:line="240" w:lineRule="auto"/>
      <w:jc w:val="both"/>
    </w:pPr>
    <w:rPr>
      <w:rFonts w:ascii="Times New Roman" w:hAnsi="Times New Roman" w:cs="Times New Roman"/>
      <w:kern w:val="0"/>
      <w:szCs w:val="22"/>
      <w14:ligatures w14:val="none"/>
    </w:rPr>
  </w:style>
  <w:style w:type="paragraph" w:customStyle="1" w:styleId="NumPar4">
    <w:name w:val="NumPar 4"/>
    <w:basedOn w:val="Normal"/>
    <w:next w:val="Text1"/>
    <w:rsid w:val="00A607CD"/>
    <w:pPr>
      <w:numPr>
        <w:ilvl w:val="3"/>
        <w:numId w:val="1"/>
      </w:numPr>
      <w:spacing w:before="120" w:after="120" w:line="240" w:lineRule="auto"/>
      <w:jc w:val="both"/>
    </w:pPr>
    <w:rPr>
      <w:rFonts w:ascii="Times New Roman" w:hAnsi="Times New Roman" w:cs="Times New Roman"/>
      <w:kern w:val="0"/>
      <w:szCs w:val="22"/>
      <w14:ligatures w14:val="none"/>
    </w:rPr>
  </w:style>
  <w:style w:type="paragraph" w:customStyle="1" w:styleId="NumPar5">
    <w:name w:val="NumPar 5"/>
    <w:basedOn w:val="Normal"/>
    <w:next w:val="Normal"/>
    <w:rsid w:val="00A607CD"/>
    <w:pPr>
      <w:numPr>
        <w:ilvl w:val="4"/>
        <w:numId w:val="1"/>
      </w:numPr>
      <w:spacing w:before="120" w:after="120" w:line="240" w:lineRule="auto"/>
      <w:jc w:val="both"/>
    </w:pPr>
    <w:rPr>
      <w:rFonts w:ascii="Times New Roman" w:hAnsi="Times New Roman" w:cs="Times New Roman"/>
      <w:kern w:val="0"/>
      <w:szCs w:val="22"/>
      <w14:ligatures w14:val="none"/>
    </w:rPr>
  </w:style>
  <w:style w:type="paragraph" w:customStyle="1" w:styleId="NumPar6">
    <w:name w:val="NumPar 6"/>
    <w:basedOn w:val="Normal"/>
    <w:next w:val="Normal"/>
    <w:rsid w:val="00A607CD"/>
    <w:pPr>
      <w:numPr>
        <w:ilvl w:val="5"/>
        <w:numId w:val="1"/>
      </w:numPr>
      <w:spacing w:before="120" w:after="120" w:line="240" w:lineRule="auto"/>
      <w:jc w:val="both"/>
    </w:pPr>
    <w:rPr>
      <w:rFonts w:ascii="Times New Roman" w:hAnsi="Times New Roman" w:cs="Times New Roman"/>
      <w:kern w:val="0"/>
      <w:szCs w:val="22"/>
      <w14:ligatures w14:val="none"/>
    </w:rPr>
  </w:style>
  <w:style w:type="paragraph" w:customStyle="1" w:styleId="NumPar7">
    <w:name w:val="NumPar 7"/>
    <w:basedOn w:val="Normal"/>
    <w:next w:val="Normal"/>
    <w:rsid w:val="00A607CD"/>
    <w:pPr>
      <w:numPr>
        <w:ilvl w:val="6"/>
        <w:numId w:val="1"/>
      </w:numPr>
      <w:spacing w:before="120" w:after="120" w:line="240" w:lineRule="auto"/>
      <w:jc w:val="both"/>
    </w:pPr>
    <w:rPr>
      <w:rFonts w:ascii="Times New Roman" w:hAnsi="Times New Roman" w:cs="Times New Roman"/>
      <w:kern w:val="0"/>
      <w:szCs w:val="22"/>
      <w14:ligatures w14:val="none"/>
    </w:rPr>
  </w:style>
  <w:style w:type="paragraph" w:customStyle="1" w:styleId="Point0number">
    <w:name w:val="Point 0 (number)"/>
    <w:basedOn w:val="Normal"/>
    <w:rsid w:val="00A607CD"/>
    <w:pPr>
      <w:numPr>
        <w:numId w:val="2"/>
      </w:numPr>
      <w:spacing w:before="120" w:after="120" w:line="240" w:lineRule="auto"/>
      <w:jc w:val="both"/>
    </w:pPr>
    <w:rPr>
      <w:rFonts w:ascii="Times New Roman" w:hAnsi="Times New Roman" w:cs="Times New Roman"/>
      <w:kern w:val="0"/>
      <w:szCs w:val="22"/>
      <w14:ligatures w14:val="none"/>
    </w:rPr>
  </w:style>
  <w:style w:type="paragraph" w:customStyle="1" w:styleId="Point1number">
    <w:name w:val="Point 1 (number)"/>
    <w:basedOn w:val="Normal"/>
    <w:rsid w:val="00A607CD"/>
    <w:pPr>
      <w:numPr>
        <w:ilvl w:val="2"/>
        <w:numId w:val="2"/>
      </w:numPr>
      <w:spacing w:before="120" w:after="120" w:line="240" w:lineRule="auto"/>
      <w:jc w:val="both"/>
    </w:pPr>
    <w:rPr>
      <w:rFonts w:ascii="Times New Roman" w:hAnsi="Times New Roman" w:cs="Times New Roman"/>
      <w:kern w:val="0"/>
      <w:szCs w:val="22"/>
      <w14:ligatures w14:val="none"/>
    </w:rPr>
  </w:style>
  <w:style w:type="paragraph" w:customStyle="1" w:styleId="Point2number">
    <w:name w:val="Point 2 (number)"/>
    <w:basedOn w:val="Normal"/>
    <w:rsid w:val="00A607CD"/>
    <w:pPr>
      <w:numPr>
        <w:ilvl w:val="4"/>
        <w:numId w:val="2"/>
      </w:numPr>
      <w:spacing w:before="120" w:after="120" w:line="240" w:lineRule="auto"/>
      <w:jc w:val="both"/>
    </w:pPr>
    <w:rPr>
      <w:rFonts w:ascii="Times New Roman" w:hAnsi="Times New Roman" w:cs="Times New Roman"/>
      <w:kern w:val="0"/>
      <w:szCs w:val="22"/>
      <w14:ligatures w14:val="none"/>
    </w:rPr>
  </w:style>
  <w:style w:type="paragraph" w:customStyle="1" w:styleId="Point3number">
    <w:name w:val="Point 3 (number)"/>
    <w:basedOn w:val="Normal"/>
    <w:rsid w:val="00A607CD"/>
    <w:pPr>
      <w:numPr>
        <w:ilvl w:val="6"/>
        <w:numId w:val="2"/>
      </w:numPr>
      <w:spacing w:before="120" w:after="120" w:line="240" w:lineRule="auto"/>
      <w:jc w:val="both"/>
    </w:pPr>
    <w:rPr>
      <w:rFonts w:ascii="Times New Roman" w:hAnsi="Times New Roman" w:cs="Times New Roman"/>
      <w:kern w:val="0"/>
      <w:szCs w:val="22"/>
      <w14:ligatures w14:val="none"/>
    </w:rPr>
  </w:style>
  <w:style w:type="paragraph" w:customStyle="1" w:styleId="Point0letter">
    <w:name w:val="Point 0 (letter)"/>
    <w:basedOn w:val="Normal"/>
    <w:rsid w:val="00A607CD"/>
    <w:pPr>
      <w:numPr>
        <w:ilvl w:val="1"/>
        <w:numId w:val="2"/>
      </w:numPr>
      <w:spacing w:before="120" w:after="120" w:line="240" w:lineRule="auto"/>
      <w:jc w:val="both"/>
    </w:pPr>
    <w:rPr>
      <w:rFonts w:ascii="Times New Roman" w:hAnsi="Times New Roman" w:cs="Times New Roman"/>
      <w:kern w:val="0"/>
      <w:szCs w:val="22"/>
      <w14:ligatures w14:val="none"/>
    </w:rPr>
  </w:style>
  <w:style w:type="paragraph" w:customStyle="1" w:styleId="Point1letter">
    <w:name w:val="Point 1 (letter)"/>
    <w:basedOn w:val="Normal"/>
    <w:rsid w:val="00A607CD"/>
    <w:pPr>
      <w:numPr>
        <w:ilvl w:val="3"/>
        <w:numId w:val="2"/>
      </w:numPr>
      <w:spacing w:before="120" w:after="120" w:line="240" w:lineRule="auto"/>
      <w:jc w:val="both"/>
    </w:pPr>
    <w:rPr>
      <w:rFonts w:ascii="Times New Roman" w:hAnsi="Times New Roman" w:cs="Times New Roman"/>
      <w:kern w:val="0"/>
      <w:szCs w:val="22"/>
      <w14:ligatures w14:val="none"/>
    </w:rPr>
  </w:style>
  <w:style w:type="paragraph" w:customStyle="1" w:styleId="Point2letter">
    <w:name w:val="Point 2 (letter)"/>
    <w:basedOn w:val="Normal"/>
    <w:rsid w:val="00A607CD"/>
    <w:pPr>
      <w:numPr>
        <w:ilvl w:val="5"/>
        <w:numId w:val="2"/>
      </w:numPr>
      <w:spacing w:before="120" w:after="120" w:line="240" w:lineRule="auto"/>
      <w:jc w:val="both"/>
    </w:pPr>
    <w:rPr>
      <w:rFonts w:ascii="Times New Roman" w:hAnsi="Times New Roman" w:cs="Times New Roman"/>
      <w:kern w:val="0"/>
      <w:szCs w:val="22"/>
      <w14:ligatures w14:val="none"/>
    </w:rPr>
  </w:style>
  <w:style w:type="paragraph" w:customStyle="1" w:styleId="Point3letter">
    <w:name w:val="Point 3 (letter)"/>
    <w:basedOn w:val="Normal"/>
    <w:rsid w:val="00A607CD"/>
    <w:pPr>
      <w:numPr>
        <w:ilvl w:val="7"/>
        <w:numId w:val="2"/>
      </w:numPr>
      <w:spacing w:before="120" w:after="120" w:line="240" w:lineRule="auto"/>
      <w:jc w:val="both"/>
    </w:pPr>
    <w:rPr>
      <w:rFonts w:ascii="Times New Roman" w:hAnsi="Times New Roman" w:cs="Times New Roman"/>
      <w:kern w:val="0"/>
      <w:szCs w:val="22"/>
      <w14:ligatures w14:val="none"/>
    </w:rPr>
  </w:style>
  <w:style w:type="paragraph" w:customStyle="1" w:styleId="Point4letter">
    <w:name w:val="Point 4 (letter)"/>
    <w:basedOn w:val="Normal"/>
    <w:rsid w:val="00A607CD"/>
    <w:pPr>
      <w:numPr>
        <w:ilvl w:val="8"/>
        <w:numId w:val="2"/>
      </w:numPr>
      <w:spacing w:before="120" w:after="120" w:line="240" w:lineRule="auto"/>
      <w:jc w:val="both"/>
    </w:pPr>
    <w:rPr>
      <w:rFonts w:ascii="Times New Roman" w:hAnsi="Times New Roman" w:cs="Times New Roman"/>
      <w:kern w:val="0"/>
      <w:szCs w:val="22"/>
      <w14:ligatures w14:val="none"/>
    </w:rPr>
  </w:style>
  <w:style w:type="table" w:styleId="TableGrid">
    <w:name w:val="Table Grid"/>
    <w:basedOn w:val="TableNormal"/>
    <w:uiPriority w:val="39"/>
    <w:rsid w:val="00A60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TotalTime>
  <Pages>9</Pages>
  <Words>2098</Words>
  <Characters>12173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 Olesk</dc:creator>
  <cp:keywords/>
  <dc:description/>
  <cp:lastModifiedBy>Rein Olesk</cp:lastModifiedBy>
  <cp:revision>5</cp:revision>
  <dcterms:created xsi:type="dcterms:W3CDTF">2026-02-27T09:39:00Z</dcterms:created>
  <dcterms:modified xsi:type="dcterms:W3CDTF">2026-02-27T14:53:00Z</dcterms:modified>
</cp:coreProperties>
</file>